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233, Рособрнадзора N 552 от 04.04.2023</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15.05.2023 N 73314)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2023 г. N 73314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233</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552</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подпунктами 4.2.25</w:t>
        </w:r>
      </w:hyperlink>
      <w:r>
        <w:rPr>
          <w:sz w:val="20"/>
        </w:rPr>
        <w:t xml:space="preserve"> и </w:t>
      </w:r>
      <w:hyperlink w:history="0" r:id="rId10"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4.2.26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1"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12"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подпунктами 5.2.7</w:t>
        </w:r>
      </w:hyperlink>
      <w:r>
        <w:rPr>
          <w:sz w:val="20"/>
        </w:rPr>
        <w:t xml:space="preserve"> и </w:t>
      </w:r>
      <w:hyperlink w:history="0" r:id="rId13"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5.2.8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 силу </w:t>
      </w:r>
      <w:hyperlink w:history="0" r:id="rId14"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233/552</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w:history="0" r:id="rId17"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rPr>
        <w:t xml:space="preserve"> (зарегистрирован Министерством юстиции Российской Федерации 23 декабря 2020 г., регистрационный N 61749), от 11 декабря 2020 г. </w:t>
      </w:r>
      <w:hyperlink w:history="0" r:id="rId18"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rPr>
        <w:t xml:space="preserve"> (зарегистрирован Министерством юстиции Российской Федерации 25 декабря 2020 г., регистрационный N 61828) и от 12 августа 2022 г. </w:t>
      </w:r>
      <w:hyperlink w:history="0" r:id="rId19"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rPr>
        <w:t xml:space="preserve"> (зарегистрирован Министерством юстиции Российской Федерации 12 сентября 2022 г., регистрационный N 70034).</w:t>
      </w:r>
    </w:p>
    <w:p>
      <w:pPr>
        <w:pStyle w:val="0"/>
        <w:jc w:val="both"/>
      </w:pPr>
      <w:r>
        <w:rPr>
          <w:sz w:val="20"/>
        </w:rPr>
      </w:r>
    </w:p>
    <w:p>
      <w:pPr>
        <w:pStyle w:val="0"/>
        <w:ind w:firstLine="540"/>
        <w:jc w:val="both"/>
      </w:pPr>
      <w:r>
        <w:rPr>
          <w:sz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w:history="0" r:id="rId20"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history="0" w:anchor="P67" w:tooltip="7. ГИА проводится:">
        <w:r>
          <w:rPr>
            <w:sz w:val="20"/>
            <w:color w:val="0000ff"/>
          </w:rPr>
          <w:t xml:space="preserve">пунктом 7</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II. Формы проведения ГИА и участники ГИА</w:t>
      </w:r>
    </w:p>
    <w:p>
      <w:pPr>
        <w:pStyle w:val="0"/>
        <w:jc w:val="both"/>
      </w:pPr>
      <w:r>
        <w:rPr>
          <w:sz w:val="20"/>
        </w:rPr>
      </w:r>
    </w:p>
    <w:bookmarkStart w:id="67" w:name="P67"/>
    <w:bookmarkEnd w:id="67"/>
    <w:p>
      <w:pPr>
        <w:pStyle w:val="0"/>
        <w:ind w:firstLine="540"/>
        <w:jc w:val="both"/>
      </w:pPr>
      <w:r>
        <w:rPr>
          <w:sz w:val="20"/>
        </w:rPr>
        <w:t xml:space="preserve">7. ГИА проводится:</w:t>
      </w:r>
    </w:p>
    <w:p>
      <w:pPr>
        <w:pStyle w:val="0"/>
        <w:spacing w:before="200" w:line-rule="auto"/>
        <w:ind w:firstLine="54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2" w:name="P72"/>
    <w:bookmarkEnd w:id="72"/>
    <w:p>
      <w:pPr>
        <w:pStyle w:val="0"/>
        <w:ind w:firstLine="540"/>
        <w:jc w:val="both"/>
      </w:pPr>
      <w:r>
        <w:rPr>
          <w:sz w:val="20"/>
        </w:rP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80" w:name="P80"/>
    <w:bookmarkEnd w:id="80"/>
    <w:p>
      <w:pPr>
        <w:pStyle w:val="0"/>
        <w:ind w:firstLine="540"/>
        <w:jc w:val="both"/>
      </w:pPr>
      <w:r>
        <w:rPr>
          <w:sz w:val="20"/>
        </w:rPr>
        <w:t xml:space="preserve">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К ГИА допускаются лица, указанные в </w:t>
      </w:r>
      <w:hyperlink w:history="0" w:anchor="P67" w:tooltip="7. ГИА проводится:">
        <w:r>
          <w:rPr>
            <w:sz w:val="20"/>
            <w:color w:val="0000ff"/>
          </w:rPr>
          <w:t xml:space="preserve">пункте 7</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87" w:name="P87"/>
    <w:bookmarkEnd w:id="87"/>
    <w:p>
      <w:pPr>
        <w:pStyle w:val="0"/>
        <w:spacing w:before="200" w:line-rule="auto"/>
        <w:ind w:firstLine="540"/>
        <w:jc w:val="both"/>
      </w:pPr>
      <w:r>
        <w:rPr>
          <w:sz w:val="20"/>
        </w:rPr>
        <w:t xml:space="preserve">9. ГИА в форме ЕГЭ и (или) ГВЭ проводится по учебным предметам "Русский язык" и "Математика" (далее вместе - обязательные учебные предметы).</w:t>
      </w:r>
    </w:p>
    <w:p>
      <w:pPr>
        <w:pStyle w:val="0"/>
        <w:spacing w:before="200" w:line-rule="auto"/>
        <w:ind w:firstLine="540"/>
        <w:jc w:val="both"/>
      </w:pPr>
      <w:r>
        <w:rPr>
          <w:sz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ЕГЭ по учебному предмету "Математика" проводится по двум уровням:</w:t>
      </w:r>
    </w:p>
    <w:p>
      <w:pPr>
        <w:pStyle w:val="0"/>
        <w:spacing w:before="200" w:line-rule="auto"/>
        <w:ind w:firstLine="540"/>
        <w:jc w:val="both"/>
      </w:pPr>
      <w:r>
        <w:rPr>
          <w:sz w:val="20"/>
        </w:rPr>
        <w:t xml:space="preserve">1) ЕГЭ, результаты которого признаются в качестве результатов ГИА (далее - ЕГЭ по математике базового уровня);</w:t>
      </w:r>
    </w:p>
    <w:p>
      <w:pPr>
        <w:pStyle w:val="0"/>
        <w:spacing w:before="200" w:line-rule="auto"/>
        <w:ind w:firstLine="54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bookmarkStart w:id="96" w:name="P96"/>
    <w:bookmarkEnd w:id="96"/>
    <w:p>
      <w:pPr>
        <w:pStyle w:val="0"/>
        <w:spacing w:before="200" w:line-rule="auto"/>
        <w:ind w:firstLine="540"/>
        <w:jc w:val="both"/>
      </w:pPr>
      <w:r>
        <w:rPr>
          <w:sz w:val="20"/>
        </w:rPr>
        <w:t xml:space="preserve">10. Экзамены по всем учебным предметам, указанным в </w:t>
      </w:r>
      <w:hyperlink w:history="0" w:anchor="P87" w:tooltip="9. ГИА в форме ЕГЭ и (или) ГВЭ проводится по учебным предметам &quot;Русский язык&quot; и &quot;Математика&quot; (далее вместе - обязательные учебные предметы).">
        <w:r>
          <w:rPr>
            <w:sz w:val="20"/>
            <w:color w:val="0000ff"/>
          </w:rPr>
          <w:t xml:space="preserve">пункте 9</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452" w:tooltip="1) проведение ГИА в форме ГВЭ по обязательным учебным предметам в устной форме по желанию;">
        <w:r>
          <w:rPr>
            <w:sz w:val="20"/>
            <w:color w:val="0000ff"/>
          </w:rPr>
          <w:t xml:space="preserve">подпунктом 1 пункта 59</w:t>
        </w:r>
      </w:hyperlink>
      <w:r>
        <w:rPr>
          <w:sz w:val="20"/>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0"/>
        <w:spacing w:before="200" w:line-rule="auto"/>
        <w:ind w:firstLine="540"/>
        <w:jc w:val="both"/>
      </w:pPr>
      <w:r>
        <w:rPr>
          <w:sz w:val="20"/>
        </w:rPr>
        <w:t xml:space="preserve">11.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ГИА по их желанию проводится в форме ЕГЭ. При этом допускается сочетание форм проведения ГИА (ЕГЭ и ГВЭ).</w:t>
      </w:r>
    </w:p>
    <w:bookmarkStart w:id="98" w:name="P98"/>
    <w:bookmarkEnd w:id="98"/>
    <w:p>
      <w:pPr>
        <w:pStyle w:val="0"/>
        <w:spacing w:before="200" w:line-rule="auto"/>
        <w:ind w:firstLine="540"/>
        <w:jc w:val="both"/>
      </w:pPr>
      <w:r>
        <w:rPr>
          <w:sz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языка, на котором планируется сдавать экзамены (в случае, установленном </w:t>
      </w:r>
      <w:hyperlink w:history="0" w:anchor="P96"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r>
          <w:rPr>
            <w:sz w:val="20"/>
            <w:color w:val="0000ff"/>
          </w:rPr>
          <w:t xml:space="preserve">пунктом 10</w:t>
        </w:r>
      </w:hyperlink>
      <w:r>
        <w:rPr>
          <w:sz w:val="20"/>
        </w:rPr>
        <w:t xml:space="preserve"> Порядка), а также сроков участия в экзаменах (далее - заявления об участии в экзаменах) подаются до 1 февраля включительно:</w:t>
      </w:r>
    </w:p>
    <w:p>
      <w:pPr>
        <w:pStyle w:val="0"/>
        <w:spacing w:before="200" w:line-rule="auto"/>
        <w:ind w:firstLine="540"/>
        <w:jc w:val="both"/>
      </w:pPr>
      <w:r>
        <w:rPr>
          <w:sz w:val="20"/>
        </w:rPr>
        <w:t xml:space="preserve">1) лицами, указанными в </w:t>
      </w:r>
      <w:hyperlink w:history="0" w:anchor="P67"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history="0" w:anchor="P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w:anchor="P67" w:tooltip="7. ГИА проводится:">
        <w:r>
          <w:rPr>
            <w:sz w:val="20"/>
            <w:color w:val="0000ff"/>
          </w:rPr>
          <w:t xml:space="preserve">пункте 7</w:t>
        </w:r>
      </w:hyperlink>
      <w:r>
        <w:rPr>
          <w:sz w:val="20"/>
        </w:rPr>
        <w:t xml:space="preserve"> Порядка, лично при предъявлении </w:t>
      </w:r>
      <w:hyperlink w:history="0" r:id="rId29"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2"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33"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jc w:val="both"/>
      </w:pPr>
      <w:r>
        <w:rPr>
          <w:sz w:val="20"/>
        </w:rPr>
      </w:r>
    </w:p>
    <w:bookmarkStart w:id="110" w:name="P110"/>
    <w:bookmarkEnd w:id="110"/>
    <w:p>
      <w:pPr>
        <w:pStyle w:val="0"/>
        <w:ind w:firstLine="540"/>
        <w:jc w:val="both"/>
      </w:pPr>
      <w:r>
        <w:rPr>
          <w:sz w:val="20"/>
        </w:rPr>
        <w:t xml:space="preserve">13. Лица, указанные в </w:t>
      </w:r>
      <w:hyperlink w:history="0" w:anchor="P67" w:tooltip="7. ГИА проводится:">
        <w:r>
          <w:rPr>
            <w:sz w:val="20"/>
            <w:color w:val="0000ff"/>
          </w:rPr>
          <w:t xml:space="preserve">пункте 7</w:t>
        </w:r>
      </w:hyperlink>
      <w:r>
        <w:rPr>
          <w:sz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bookmarkStart w:id="114" w:name="P114"/>
    <w:bookmarkEnd w:id="114"/>
    <w:p>
      <w:pPr>
        <w:pStyle w:val="0"/>
        <w:spacing w:before="200" w:line-rule="auto"/>
        <w:ind w:firstLine="540"/>
        <w:jc w:val="both"/>
      </w:pPr>
      <w:r>
        <w:rPr>
          <w:sz w:val="20"/>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119" w:name="P119"/>
    <w:bookmarkEnd w:id="119"/>
    <w:p>
      <w:pPr>
        <w:pStyle w:val="0"/>
        <w:ind w:firstLine="540"/>
        <w:jc w:val="both"/>
      </w:pPr>
      <w:r>
        <w:rPr>
          <w:sz w:val="20"/>
        </w:rPr>
        <w:t xml:space="preserve">15. Для участия в ЕГЭ лица, указанные в </w:t>
      </w:r>
      <w:hyperlink w:history="0" w:anchor="P114"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14</w:t>
        </w:r>
      </w:hyperlink>
      <w:r>
        <w:rPr>
          <w:sz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0"/>
        <w:spacing w:before="200" w:line-rule="auto"/>
        <w:ind w:firstLine="540"/>
        <w:jc w:val="both"/>
      </w:pPr>
      <w:r>
        <w:rPr>
          <w:sz w:val="20"/>
        </w:rPr>
        <w:t xml:space="preserve">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history="0" w:anchor="P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bookmarkStart w:id="126" w:name="P126"/>
    <w:bookmarkEnd w:id="126"/>
    <w:p>
      <w:pPr>
        <w:pStyle w:val="0"/>
        <w:spacing w:before="200" w:line-rule="auto"/>
        <w:ind w:firstLine="540"/>
        <w:jc w:val="both"/>
      </w:pPr>
      <w:r>
        <w:rPr>
          <w:sz w:val="20"/>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bookmarkStart w:id="129" w:name="P129"/>
    <w:bookmarkEnd w:id="129"/>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0"/>
        <w:spacing w:before="200" w:line-rule="auto"/>
        <w:ind w:firstLine="540"/>
        <w:jc w:val="both"/>
      </w:pPr>
      <w:r>
        <w:rPr>
          <w:sz w:val="20"/>
        </w:rPr>
        <w:t xml:space="preserve">19. По решению ОИВ, учредителей, загранучреждений подача заявлений, указанных в </w:t>
      </w:r>
      <w:hyperlink w:history="0" w:anchor="P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пунктах 12</w:t>
        </w:r>
      </w:hyperlink>
      <w:r>
        <w:rPr>
          <w:sz w:val="20"/>
        </w:rPr>
        <w:t xml:space="preserve">, </w:t>
      </w:r>
      <w:hyperlink w:history="0" w:anchor="P110"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r>
          <w:rPr>
            <w:sz w:val="20"/>
            <w:color w:val="0000ff"/>
          </w:rPr>
          <w:t xml:space="preserve">13</w:t>
        </w:r>
      </w:hyperlink>
      <w:r>
        <w:rPr>
          <w:sz w:val="20"/>
        </w:rPr>
        <w:t xml:space="preserve">, </w:t>
      </w:r>
      <w:hyperlink w:history="0" w:anchor="P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15</w:t>
        </w:r>
      </w:hyperlink>
      <w:r>
        <w:rPr>
          <w:sz w:val="20"/>
        </w:rPr>
        <w:t xml:space="preserve">, </w:t>
      </w:r>
      <w:hyperlink w:history="0" w:anchor="P126"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r>
          <w:rPr>
            <w:sz w:val="20"/>
            <w:color w:val="0000ff"/>
          </w:rPr>
          <w:t xml:space="preserve">16</w:t>
        </w:r>
      </w:hyperlink>
      <w:r>
        <w:rPr>
          <w:sz w:val="20"/>
        </w:rPr>
        <w:t xml:space="preserve">, </w:t>
      </w:r>
      <w:hyperlink w:history="0" w:anchor="P129"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r>
          <w:rPr>
            <w:sz w:val="20"/>
            <w:color w:val="0000ff"/>
          </w:rPr>
          <w:t xml:space="preserve">18</w:t>
        </w:r>
      </w:hyperlink>
      <w:r>
        <w:rPr>
          <w:sz w:val="20"/>
        </w:rPr>
        <w:t xml:space="preserve"> и </w:t>
      </w:r>
      <w:hyperlink w:history="0" w:anchor="P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94</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35"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both"/>
      </w:pPr>
      <w:r>
        <w:rPr>
          <w:sz w:val="20"/>
        </w:rPr>
      </w:r>
    </w:p>
    <w:p>
      <w:pPr>
        <w:pStyle w:val="2"/>
        <w:outlineLvl w:val="1"/>
        <w:jc w:val="center"/>
      </w:pPr>
      <w:r>
        <w:rPr>
          <w:sz w:val="20"/>
        </w:rPr>
        <w:t xml:space="preserve">III. Итоговое сочинение (изложение)</w:t>
      </w:r>
    </w:p>
    <w:p>
      <w:pPr>
        <w:pStyle w:val="0"/>
        <w:jc w:val="both"/>
      </w:pPr>
      <w:r>
        <w:rPr>
          <w:sz w:val="20"/>
        </w:rPr>
      </w:r>
    </w:p>
    <w:p>
      <w:pPr>
        <w:pStyle w:val="0"/>
        <w:ind w:firstLine="540"/>
        <w:jc w:val="both"/>
      </w:pPr>
      <w:r>
        <w:rPr>
          <w:sz w:val="20"/>
        </w:rPr>
        <w:t xml:space="preserve">20. 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0"/>
        <w:spacing w:before="200" w:line-rule="auto"/>
        <w:ind w:firstLine="540"/>
        <w:jc w:val="both"/>
      </w:pPr>
      <w:r>
        <w:rPr>
          <w:sz w:val="20"/>
        </w:rPr>
        <w:t xml:space="preserve">2) осуществляет </w:t>
      </w:r>
      <w:hyperlink w:history="0" r:id="rId36" w:tooltip="&lt;Письмо&gt; Рособрнадзора от 21.09.2023 N 04-303 &lt;О направлении методических документов, рекомендуемых при организации и проведении итогового сочинения (изложения) в 2023/24 учебном году&gt; (вместе с &quot;Методическими рекомендациями по организации и проведению итогового сочинения (изложения) в 2023/24 учебном году&quot;, &quot;Правилами заполнения бланков итогового сочинения (изложения) в 2023/24 учебном году&quot;, &quot;Сборником отчетных форм для проведения итогового сочинения (изложения) в 2023/24 году&quot;) {КонсультантПлюс}">
        <w:r>
          <w:rPr>
            <w:sz w:val="20"/>
            <w:color w:val="0000ff"/>
          </w:rPr>
          <w:t xml:space="preserve">методическое обеспечение</w:t>
        </w:r>
      </w:hyperlink>
      <w:r>
        <w:rPr>
          <w:sz w:val="20"/>
        </w:rPr>
        <w:t xml:space="preserve"> проведения итогового сочинения (изложения);</w:t>
      </w:r>
    </w:p>
    <w:bookmarkStart w:id="139" w:name="P139"/>
    <w:bookmarkEnd w:id="139"/>
    <w:p>
      <w:pPr>
        <w:pStyle w:val="0"/>
        <w:spacing w:before="200" w:line-rule="auto"/>
        <w:ind w:firstLine="540"/>
        <w:jc w:val="both"/>
      </w:pPr>
      <w:r>
        <w:rPr>
          <w:sz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history="0" w:anchor="P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21. ОИВ, учредители, загранучреждения в рамках организации и проведения итогового сочинения (изложения)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2) определяют места, порядок и сроки хранения, уничтожения материалов итогового сочинения (изложения);</w:t>
      </w:r>
    </w:p>
    <w:p>
      <w:pPr>
        <w:pStyle w:val="0"/>
        <w:spacing w:before="200" w:line-rule="auto"/>
        <w:ind w:firstLine="540"/>
        <w:jc w:val="both"/>
      </w:pPr>
      <w:r>
        <w:rPr>
          <w:sz w:val="20"/>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4) определяют места регистрации для участия в итоговом сочинении для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46" w:name="P146"/>
    <w:bookmarkEnd w:id="146"/>
    <w:p>
      <w:pPr>
        <w:pStyle w:val="0"/>
        <w:spacing w:before="200" w:line-rule="auto"/>
        <w:ind w:firstLine="540"/>
        <w:jc w:val="both"/>
      </w:pPr>
      <w:r>
        <w:rPr>
          <w:sz w:val="20"/>
        </w:rPr>
        <w:t xml:space="preserve">22. Итоговое сочинение (изложение) проводится по темам (текстам) для лиц, указанных в </w:t>
      </w:r>
      <w:hyperlink w:history="0" w:anchor="P67" w:tooltip="7. ГИА проводится:">
        <w:r>
          <w:rPr>
            <w:sz w:val="20"/>
            <w:color w:val="0000ff"/>
          </w:rPr>
          <w:t xml:space="preserve">пункте 7</w:t>
        </w:r>
      </w:hyperlink>
      <w:r>
        <w:rPr>
          <w:sz w:val="20"/>
        </w:rPr>
        <w:t xml:space="preserve"> Порядка, в первую среду декабря последнего года обучения (далее - основная дата проведения итогового сочинения (изложения).</w:t>
      </w:r>
    </w:p>
    <w:p>
      <w:pPr>
        <w:pStyle w:val="0"/>
        <w:spacing w:before="200" w:line-rule="auto"/>
        <w:ind w:firstLine="540"/>
        <w:jc w:val="both"/>
      </w:pPr>
      <w:r>
        <w:rPr>
          <w:sz w:val="20"/>
        </w:rPr>
        <w:t xml:space="preserve">Итоговое изложение вправе писать:</w:t>
      </w:r>
    </w:p>
    <w:p>
      <w:pPr>
        <w:pStyle w:val="0"/>
        <w:spacing w:before="200" w:line-rule="auto"/>
        <w:ind w:firstLine="540"/>
        <w:jc w:val="both"/>
      </w:pPr>
      <w:r>
        <w:rPr>
          <w:sz w:val="20"/>
        </w:rPr>
        <w:t xml:space="preserve">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1) лицами, указанными в </w:t>
      </w:r>
      <w:hyperlink w:history="0" w:anchor="P67"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сочинении (изложении) подаются лицами, указанными в </w:t>
      </w:r>
      <w:hyperlink w:history="0" w:anchor="P67" w:tooltip="7. ГИА проводится:">
        <w:r>
          <w:rPr>
            <w:sz w:val="20"/>
            <w:color w:val="0000ff"/>
          </w:rPr>
          <w:t xml:space="preserve">пункте 7</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bookmarkStart w:id="156" w:name="P156"/>
    <w:bookmarkEnd w:id="156"/>
    <w:p>
      <w:pPr>
        <w:pStyle w:val="0"/>
        <w:spacing w:before="200" w:line-rule="auto"/>
        <w:ind w:firstLine="540"/>
        <w:jc w:val="both"/>
      </w:pPr>
      <w:r>
        <w:rPr>
          <w:sz w:val="20"/>
        </w:rP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с учетом дат, установленных </w:t>
      </w:r>
      <w:hyperlink w:history="0" w:anchor="P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0"/>
        <w:spacing w:before="200" w:line-rule="auto"/>
        <w:ind w:firstLine="540"/>
        <w:jc w:val="both"/>
      </w:pPr>
      <w:r>
        <w:rPr>
          <w:sz w:val="20"/>
        </w:rPr>
        <w:t xml:space="preserve">1) комиссия по проведению итогового сочинения (изложения);</w:t>
      </w:r>
    </w:p>
    <w:p>
      <w:pPr>
        <w:pStyle w:val="0"/>
        <w:spacing w:before="200" w:line-rule="auto"/>
        <w:ind w:firstLine="540"/>
        <w:jc w:val="both"/>
      </w:pPr>
      <w:r>
        <w:rPr>
          <w:sz w:val="20"/>
        </w:rPr>
        <w:t xml:space="preserve">2) комиссия по проверке итогового сочинения (изложения).</w:t>
      </w:r>
    </w:p>
    <w:p>
      <w:pPr>
        <w:pStyle w:val="0"/>
        <w:spacing w:before="200" w:line-rule="auto"/>
        <w:ind w:firstLine="540"/>
        <w:jc w:val="both"/>
      </w:pPr>
      <w:r>
        <w:rPr>
          <w:sz w:val="20"/>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0"/>
        <w:spacing w:before="200" w:line-rule="auto"/>
        <w:ind w:firstLine="540"/>
        <w:jc w:val="both"/>
      </w:pPr>
      <w:r>
        <w:rPr>
          <w:sz w:val="20"/>
        </w:rPr>
        <w:t xml:space="preserve">26. Комплекты тем итогового сочинения предоставляются в день проведения итогового сочинения.</w:t>
      </w:r>
    </w:p>
    <w:p>
      <w:pPr>
        <w:pStyle w:val="0"/>
        <w:spacing w:before="200" w:line-rule="auto"/>
        <w:ind w:firstLine="540"/>
        <w:jc w:val="both"/>
      </w:pPr>
      <w:r>
        <w:rPr>
          <w:sz w:val="20"/>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7"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jc w:val="both"/>
      </w:pPr>
      <w:r>
        <w:rPr>
          <w:sz w:val="20"/>
        </w:rPr>
      </w:r>
    </w:p>
    <w:p>
      <w:pPr>
        <w:pStyle w:val="0"/>
        <w:ind w:firstLine="540"/>
        <w:jc w:val="both"/>
      </w:pPr>
      <w:r>
        <w:rPr>
          <w:sz w:val="20"/>
        </w:rPr>
        <w:t xml:space="preserve">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1) ручка (гелевая или капиллярная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4) листы бумаги для черновиков (далее - черновики), выданные по месту проведения итогового сочинения (изложения);</w:t>
      </w:r>
    </w:p>
    <w:p>
      <w:pPr>
        <w:pStyle w:val="0"/>
        <w:spacing w:before="200" w:line-rule="auto"/>
        <w:ind w:firstLine="540"/>
        <w:jc w:val="both"/>
      </w:pPr>
      <w:r>
        <w:rPr>
          <w:sz w:val="20"/>
        </w:rPr>
        <w:t xml:space="preserve">5) лекарства (при необходимости);</w:t>
      </w:r>
    </w:p>
    <w:p>
      <w:pPr>
        <w:pStyle w:val="0"/>
        <w:spacing w:before="200" w:line-rule="auto"/>
        <w:ind w:firstLine="540"/>
        <w:jc w:val="both"/>
      </w:pPr>
      <w:r>
        <w:rPr>
          <w:sz w:val="20"/>
        </w:rPr>
        <w:t xml:space="preserve">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28. Во время проведения итогового сочинения (изложения) запрещается:</w:t>
      </w:r>
    </w:p>
    <w:bookmarkStart w:id="180" w:name="P180"/>
    <w:bookmarkEnd w:id="180"/>
    <w:p>
      <w:pPr>
        <w:pStyle w:val="0"/>
        <w:spacing w:before="200" w:line-rule="auto"/>
        <w:ind w:firstLine="540"/>
        <w:jc w:val="both"/>
      </w:pPr>
      <w:r>
        <w:rPr>
          <w:sz w:val="20"/>
        </w:rP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0"/>
        <w:spacing w:before="200" w:line-rule="auto"/>
        <w:ind w:firstLine="540"/>
        <w:jc w:val="both"/>
      </w:pPr>
      <w:r>
        <w:rPr>
          <w:sz w:val="2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Участники итогового сочинения (изложения), нарушившие требования, установленные </w:t>
      </w:r>
      <w:hyperlink w:history="0" w:anchor="P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w:t>
        </w:r>
      </w:hyperlink>
      <w:r>
        <w:rPr>
          <w:sz w:val="20"/>
        </w:rPr>
        <w:t xml:space="preserve"> настоящего пункта,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0"/>
        <w:spacing w:before="200" w:line-rule="auto"/>
        <w:ind w:firstLine="540"/>
        <w:jc w:val="both"/>
      </w:pPr>
      <w:r>
        <w:rPr>
          <w:sz w:val="20"/>
        </w:rPr>
        <w:t xml:space="preserve">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Часть 2 статьи 55</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jc w:val="both"/>
      </w:pPr>
      <w:r>
        <w:rPr>
          <w:sz w:val="20"/>
        </w:rPr>
      </w:r>
    </w:p>
    <w:p>
      <w:pPr>
        <w:pStyle w:val="0"/>
        <w:ind w:firstLine="540"/>
        <w:jc w:val="both"/>
      </w:pPr>
      <w:r>
        <w:rPr>
          <w:sz w:val="20"/>
        </w:rPr>
        <w:t xml:space="preserve">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Проверка итогового сочинения (изложения) и обработка материалов итогового сочинения (изложения) должны завершиться в следующие сроки:</w:t>
      </w:r>
    </w:p>
    <w:p>
      <w:pPr>
        <w:pStyle w:val="0"/>
        <w:spacing w:before="200" w:line-rule="auto"/>
        <w:ind w:firstLine="540"/>
        <w:jc w:val="both"/>
      </w:pPr>
      <w:r>
        <w:rPr>
          <w:sz w:val="20"/>
        </w:rP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0"/>
        <w:spacing w:before="200" w:line-rule="auto"/>
        <w:ind w:firstLine="540"/>
        <w:jc w:val="both"/>
      </w:pPr>
      <w:r>
        <w:rPr>
          <w:sz w:val="20"/>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history="0" w:anchor="P139"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r>
          <w:rPr>
            <w:sz w:val="20"/>
            <w:color w:val="0000ff"/>
          </w:rPr>
          <w:t xml:space="preserve">подпунктом 3 пункта 20</w:t>
        </w:r>
      </w:hyperlink>
      <w:r>
        <w:rPr>
          <w:sz w:val="20"/>
        </w:rPr>
        <w:t xml:space="preserve"> Порядка, - не позднее чем через восемь календарных дней с даты проведения итогового сочинения (изложения).</w:t>
      </w:r>
    </w:p>
    <w:bookmarkStart w:id="192" w:name="P192"/>
    <w:bookmarkEnd w:id="192"/>
    <w:p>
      <w:pPr>
        <w:pStyle w:val="0"/>
        <w:spacing w:before="200" w:line-rule="auto"/>
        <w:ind w:firstLine="540"/>
        <w:jc w:val="both"/>
      </w:pPr>
      <w:r>
        <w:rPr>
          <w:sz w:val="20"/>
        </w:rPr>
        <w:t xml:space="preserve">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1) участники итогового сочинения (изложения) (за исключением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2) участники итогового сочинения (изложения) (за исключением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удаленные с итогового сочинения (изложения) за нарушение требований, установленных </w:t>
      </w:r>
      <w:hyperlink w:history="0" w:anchor="P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jc w:val="both"/>
      </w:pPr>
      <w:r>
        <w:rPr>
          <w:sz w:val="20"/>
        </w:rPr>
      </w:r>
    </w:p>
    <w:p>
      <w:pPr>
        <w:pStyle w:val="2"/>
        <w:outlineLvl w:val="1"/>
        <w:jc w:val="center"/>
      </w:pPr>
      <w:r>
        <w:rPr>
          <w:sz w:val="20"/>
        </w:rPr>
        <w:t xml:space="preserve">IV. Организация проведения ГИА</w:t>
      </w:r>
    </w:p>
    <w:p>
      <w:pPr>
        <w:pStyle w:val="0"/>
        <w:jc w:val="both"/>
      </w:pPr>
      <w:r>
        <w:rPr>
          <w:sz w:val="20"/>
        </w:rPr>
      </w:r>
    </w:p>
    <w:p>
      <w:pPr>
        <w:pStyle w:val="0"/>
        <w:ind w:firstLine="540"/>
        <w:jc w:val="both"/>
      </w:pPr>
      <w:r>
        <w:rPr>
          <w:sz w:val="20"/>
        </w:rPr>
        <w:t xml:space="preserve">31.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39"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определяет минимальное </w:t>
      </w:r>
      <w:hyperlink w:history="0" r:id="rId42"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устанавливает порядок аккредитации граждан в качестве общественных наблюдателей при проведении ГИА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&lt;21&gt; </w:t>
      </w:r>
      <w:hyperlink w:history="0" r:id="rId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совместно с учредителями, загранучреждениями обеспечивает проведение ГИА за пределами территории Российской Федерации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4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(далее - предметные комиссии, созданные Рособрнадзором);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4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 организует деятельность ГЭК, апелляционной комиссии, предметных комиссий, созданных Рособрнадзором;</w:t>
      </w:r>
    </w:p>
    <w:p>
      <w:pPr>
        <w:pStyle w:val="0"/>
        <w:spacing w:before="200" w:line-rule="auto"/>
        <w:ind w:firstLine="540"/>
        <w:jc w:val="both"/>
      </w:pPr>
      <w:r>
        <w:rPr>
          <w:sz w:val="20"/>
        </w:rPr>
        <w:t xml:space="preserve">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12) организует централизованную проверку экзаменационных работ &lt;25&gt; участников ГИА и участников ЕГЭ (далее вместе - участники экзаменов).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5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32. ОИВ обеспечивают проведение ГИА &lt;26&gt;,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5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5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5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&lt;30&gt; </w:t>
      </w:r>
      <w:hyperlink w:history="0" r:id="rId5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16)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17) осуществляют аккредитацию граждан в качестве общественных наблюдателей в порядке, устанавливаемом Рособрнадзором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0"/>
        <w:spacing w:before="200" w:line-rule="auto"/>
        <w:ind w:firstLine="540"/>
        <w:jc w:val="both"/>
      </w:pPr>
      <w:r>
        <w:rPr>
          <w:sz w:val="20"/>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0"/>
        <w:spacing w:before="200" w:line-rule="auto"/>
        <w:ind w:firstLine="540"/>
        <w:jc w:val="both"/>
      </w:pPr>
      <w:r>
        <w:rPr>
          <w:sz w:val="20"/>
        </w:rPr>
        <w:t xml:space="preserve">20) обеспечивают ППЭ для проведения ГИА по родному языку и (или) родной литературе необходимым количеством экзаменационных материалов;</w:t>
      </w:r>
    </w:p>
    <w:p>
      <w:pPr>
        <w:pStyle w:val="0"/>
        <w:spacing w:before="200" w:line-rule="auto"/>
        <w:ind w:firstLine="540"/>
        <w:jc w:val="both"/>
      </w:pPr>
      <w:r>
        <w:rPr>
          <w:sz w:val="20"/>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0"/>
        <w:spacing w:before="200" w:line-rule="auto"/>
        <w:ind w:firstLine="540"/>
        <w:jc w:val="both"/>
      </w:pPr>
      <w:r>
        <w:rPr>
          <w:sz w:val="20"/>
        </w:rPr>
        <w:t xml:space="preserve">22) обеспечивают проведение экзаменов в ППЭ;</w:t>
      </w:r>
    </w:p>
    <w:p>
      <w:pPr>
        <w:pStyle w:val="0"/>
        <w:spacing w:before="200" w:line-rule="auto"/>
        <w:ind w:firstLine="540"/>
        <w:jc w:val="both"/>
      </w:pPr>
      <w:r>
        <w:rPr>
          <w:sz w:val="20"/>
        </w:rP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25) принимают решение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0"/>
        <w:spacing w:before="200" w:line-rule="auto"/>
        <w:ind w:firstLine="540"/>
        <w:jc w:val="both"/>
      </w:pPr>
      <w:r>
        <w:rPr>
          <w:sz w:val="20"/>
        </w:rPr>
        <w:t xml:space="preserve">26) принимают решение об организации сканирования экзаменационных работ участников экзаменов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27)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33.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5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экзаменаторов-собеседников и ассистентов;</w:t>
      </w:r>
    </w:p>
    <w:p>
      <w:pPr>
        <w:pStyle w:val="0"/>
        <w:spacing w:before="200" w:line-rule="auto"/>
        <w:ind w:firstLine="540"/>
        <w:jc w:val="both"/>
      </w:pPr>
      <w:r>
        <w:rPr>
          <w:sz w:val="20"/>
        </w:rPr>
        <w:t xml:space="preserve">6) организуют внесение сведений в федеральную информационную систему в </w:t>
      </w:r>
      <w:hyperlink w:history="0" r:id="rId59"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6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6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11) обеспечивают ППЭ необходимым количеством экзаменационных материалов, а также черновиками;</w:t>
      </w:r>
    </w:p>
    <w:p>
      <w:pPr>
        <w:pStyle w:val="0"/>
        <w:spacing w:before="200" w:line-rule="auto"/>
        <w:ind w:firstLine="540"/>
        <w:jc w:val="both"/>
      </w:pPr>
      <w:r>
        <w:rPr>
          <w:sz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13) обеспечивают проведение экзаменов в ППЭ;</w:t>
      </w:r>
    </w:p>
    <w:p>
      <w:pPr>
        <w:pStyle w:val="0"/>
        <w:spacing w:before="200" w:line-rule="auto"/>
        <w:ind w:firstLine="540"/>
        <w:jc w:val="both"/>
      </w:pPr>
      <w:r>
        <w:rPr>
          <w:sz w:val="20"/>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w:t>
      </w:r>
    </w:p>
    <w:p>
      <w:pPr>
        <w:pStyle w:val="0"/>
        <w:spacing w:before="200" w:line-rule="auto"/>
        <w:ind w:firstLine="540"/>
        <w:jc w:val="both"/>
      </w:pPr>
      <w:r>
        <w:rPr>
          <w:sz w:val="20"/>
        </w:rPr>
        <w:t xml:space="preserve">16)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34. Уполномоченная организация осуществляет:</w:t>
      </w:r>
    </w:p>
    <w:p>
      <w:pPr>
        <w:pStyle w:val="0"/>
        <w:spacing w:before="200" w:line-rule="auto"/>
        <w:ind w:firstLine="540"/>
        <w:jc w:val="both"/>
      </w:pPr>
      <w:r>
        <w:rPr>
          <w:sz w:val="20"/>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2) обработку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0"/>
        <w:spacing w:before="200" w:line-rule="auto"/>
        <w:ind w:firstLine="540"/>
        <w:jc w:val="both"/>
      </w:pPr>
      <w:r>
        <w:rPr>
          <w:sz w:val="20"/>
        </w:rPr>
        <w:t xml:space="preserve">5) обеспечение деятельности по эксплуатации федеральной информационной системы;</w:t>
      </w:r>
    </w:p>
    <w:p>
      <w:pPr>
        <w:pStyle w:val="0"/>
        <w:spacing w:before="200" w:line-rule="auto"/>
        <w:ind w:firstLine="540"/>
        <w:jc w:val="both"/>
      </w:pPr>
      <w:r>
        <w:rPr>
          <w:sz w:val="20"/>
        </w:rPr>
        <w:t xml:space="preserve">6) проведение централизованной проверки экзаменационных работ, выполненных на основе КИМ.</w:t>
      </w:r>
    </w:p>
    <w:p>
      <w:pPr>
        <w:pStyle w:val="0"/>
        <w:spacing w:before="200" w:line-rule="auto"/>
        <w:ind w:firstLine="540"/>
        <w:jc w:val="both"/>
      </w:pPr>
      <w:r>
        <w:rPr>
          <w:sz w:val="20"/>
        </w:rPr>
        <w:t xml:space="preserve">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0"/>
        <w:spacing w:before="200" w:line-rule="auto"/>
        <w:ind w:firstLine="540"/>
        <w:jc w:val="both"/>
      </w:pPr>
      <w:r>
        <w:rPr>
          <w:sz w:val="20"/>
        </w:rPr>
        <w:t xml:space="preserve">1) обработку экзаменационных работ участников экзаменов;</w:t>
      </w:r>
    </w:p>
    <w:p>
      <w:pPr>
        <w:pStyle w:val="0"/>
        <w:spacing w:before="200" w:line-rule="auto"/>
        <w:ind w:firstLine="540"/>
        <w:jc w:val="both"/>
      </w:pPr>
      <w:r>
        <w:rPr>
          <w:sz w:val="20"/>
        </w:rP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0"/>
        <w:spacing w:before="200" w:line-rule="auto"/>
        <w:ind w:firstLine="540"/>
        <w:jc w:val="both"/>
      </w:pPr>
      <w:r>
        <w:rPr>
          <w:sz w:val="20"/>
        </w:rPr>
        <w:t xml:space="preserve">3) технологическое и организационное обеспечение рассмотрения апелляций участников экзаменов.</w:t>
      </w:r>
    </w:p>
    <w:p>
      <w:pPr>
        <w:pStyle w:val="0"/>
        <w:spacing w:before="200" w:line-rule="auto"/>
        <w:ind w:firstLine="540"/>
        <w:jc w:val="both"/>
      </w:pPr>
      <w:r>
        <w:rPr>
          <w:sz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6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jc w:val="both"/>
      </w:pPr>
      <w:r>
        <w:rPr>
          <w:sz w:val="20"/>
        </w:rPr>
      </w:r>
    </w:p>
    <w:p>
      <w:pPr>
        <w:pStyle w:val="0"/>
        <w:ind w:firstLine="540"/>
        <w:jc w:val="both"/>
      </w:pPr>
      <w:r>
        <w:rPr>
          <w:sz w:val="20"/>
        </w:rPr>
        <w:t xml:space="preserve">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0"/>
        <w:spacing w:before="200" w:line-rule="auto"/>
        <w:ind w:firstLine="540"/>
        <w:jc w:val="both"/>
      </w:pPr>
      <w:r>
        <w:rPr>
          <w:sz w:val="20"/>
        </w:rPr>
        <w:t xml:space="preserve">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0"/>
        <w:spacing w:before="200" w:line-rule="auto"/>
        <w:ind w:firstLine="540"/>
        <w:jc w:val="both"/>
      </w:pPr>
      <w:r>
        <w:rPr>
          <w:sz w:val="20"/>
        </w:rPr>
        <w:t xml:space="preserve">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0"/>
        <w:spacing w:before="200" w:line-rule="auto"/>
        <w:ind w:firstLine="540"/>
        <w:jc w:val="both"/>
      </w:pPr>
      <w:r>
        <w:rPr>
          <w:sz w:val="20"/>
        </w:rPr>
        <w:t xml:space="preserve">4) согласует решение учредителей, загранучреждений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39. Члены ГЭК:</w:t>
      </w:r>
    </w:p>
    <w:p>
      <w:pPr>
        <w:pStyle w:val="0"/>
        <w:spacing w:before="200" w:line-rule="auto"/>
        <w:ind w:firstLine="540"/>
        <w:jc w:val="both"/>
      </w:pPr>
      <w:r>
        <w:rPr>
          <w:sz w:val="20"/>
        </w:rPr>
        <w:t xml:space="preserve">1) обеспечивают соблюдение Порядка;</w:t>
      </w:r>
    </w:p>
    <w:p>
      <w:pPr>
        <w:pStyle w:val="0"/>
        <w:spacing w:before="200" w:line-rule="auto"/>
        <w:ind w:firstLine="540"/>
        <w:jc w:val="both"/>
      </w:pPr>
      <w:r>
        <w:rPr>
          <w:sz w:val="20"/>
        </w:rPr>
        <w:t xml:space="preserve">2) по решению председателя ГЭК не позднее чем за две недели до начала экзаменов проводят проверку готовности ППЭ;</w:t>
      </w:r>
    </w:p>
    <w:p>
      <w:pPr>
        <w:pStyle w:val="0"/>
        <w:spacing w:before="200" w:line-rule="auto"/>
        <w:ind w:firstLine="540"/>
        <w:jc w:val="both"/>
      </w:pPr>
      <w:r>
        <w:rPr>
          <w:sz w:val="20"/>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0"/>
        <w:spacing w:before="200" w:line-rule="auto"/>
        <w:ind w:firstLine="540"/>
        <w:jc w:val="both"/>
      </w:pPr>
      <w:r>
        <w:rPr>
          <w:sz w:val="20"/>
        </w:rPr>
        <w:t xml:space="preserve">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0"/>
        <w:spacing w:before="200" w:line-rule="auto"/>
        <w:ind w:firstLine="540"/>
        <w:jc w:val="both"/>
      </w:pPr>
      <w:r>
        <w:rPr>
          <w:sz w:val="20"/>
        </w:rPr>
        <w:t xml:space="preserve">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0"/>
        <w:spacing w:before="200" w:line-rule="auto"/>
        <w:ind w:firstLine="540"/>
        <w:jc w:val="both"/>
      </w:pPr>
      <w:r>
        <w:rPr>
          <w:sz w:val="20"/>
        </w:rPr>
        <w:t xml:space="preserve">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0"/>
        <w:spacing w:before="200" w:line-rule="auto"/>
        <w:ind w:firstLine="540"/>
        <w:jc w:val="both"/>
      </w:pPr>
      <w:r>
        <w:rPr>
          <w:sz w:val="20"/>
        </w:rPr>
        <w:t xml:space="preserve">8) в случаях, установленных </w:t>
      </w:r>
      <w:hyperlink w:history="0" w:anchor="P495"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r>
          <w:rPr>
            <w:sz w:val="20"/>
            <w:color w:val="0000ff"/>
          </w:rPr>
          <w:t xml:space="preserve">абзацем третьим пункта 65</w:t>
        </w:r>
      </w:hyperlink>
      <w:r>
        <w:rPr>
          <w:sz w:val="20"/>
        </w:rPr>
        <w:t xml:space="preserve"> и </w:t>
      </w:r>
      <w:hyperlink w:history="0" w:anchor="P528"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r>
          <w:rPr>
            <w:sz w:val="20"/>
            <w:color w:val="0000ff"/>
          </w:rPr>
          <w:t xml:space="preserve">абзацем восьмым пункта 68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6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0"/>
        <w:spacing w:before="200" w:line-rule="auto"/>
        <w:ind w:firstLine="540"/>
        <w:jc w:val="both"/>
      </w:pPr>
      <w:r>
        <w:rPr>
          <w:sz w:val="20"/>
        </w:rPr>
        <w:t xml:space="preserve">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экзаменов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44. В целях содействия проведению экзаменов образовательные организации:</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0"/>
        <w:spacing w:before="200" w:line-rule="auto"/>
        <w:ind w:firstLine="540"/>
        <w:jc w:val="both"/>
      </w:pPr>
      <w:r>
        <w:rPr>
          <w:sz w:val="20"/>
        </w:rPr>
        <w:t xml:space="preserve">3) вносят сведения в региональные информационные системы в </w:t>
      </w:r>
      <w:hyperlink w:history="0" r:id="rId6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0"/>
        <w:spacing w:before="200" w:line-rule="auto"/>
        <w:ind w:firstLine="540"/>
        <w:jc w:val="both"/>
      </w:pPr>
      <w:r>
        <w:rPr>
          <w:sz w:val="20"/>
        </w:rPr>
        <w:t xml:space="preserve">45.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 не позднее чем за месяц до основной даты проведения итогового сочинения (изложения);</w:t>
      </w:r>
    </w:p>
    <w:p>
      <w:pPr>
        <w:pStyle w:val="0"/>
        <w:spacing w:before="200" w:line-rule="auto"/>
        <w:ind w:firstLine="54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p>
      <w:pPr>
        <w:pStyle w:val="0"/>
        <w:spacing w:before="200" w:line-rule="auto"/>
        <w:ind w:firstLine="54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0"/>
        <w:spacing w:before="200" w:line-rule="auto"/>
        <w:ind w:firstLine="540"/>
        <w:jc w:val="both"/>
      </w:pPr>
      <w:r>
        <w:rPr>
          <w:sz w:val="20"/>
        </w:rPr>
        <w:t xml:space="preserve">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w:t>
      </w:r>
      <w:r>
        <w:rPr>
          <w:sz w:val="20"/>
        </w:rPr>
        <w:t xml:space="preserve">единые расписания</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6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6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и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0"/>
        <w:spacing w:before="200" w:line-rule="auto"/>
        <w:ind w:firstLine="540"/>
        <w:jc w:val="both"/>
      </w:pPr>
      <w:r>
        <w:rPr>
          <w:sz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history="0" w:anchor="P67" w:tooltip="7. ГИА проводится:">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51. Для выпускников прошлых лет ЕГЭ проводится в резервные сроки основного периода проведения экзаменов.</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0"/>
        <w:spacing w:before="200" w:line-rule="auto"/>
        <w:ind w:firstLine="540"/>
        <w:jc w:val="both"/>
      </w:pPr>
      <w:r>
        <w:rPr>
          <w:sz w:val="20"/>
        </w:rPr>
        <w:t xml:space="preserve">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6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настройка необходимых технических средств, используемых при проведении экзаменов;</w:t>
      </w:r>
    </w:p>
    <w:p>
      <w:pPr>
        <w:pStyle w:val="0"/>
        <w:spacing w:before="200" w:line-rule="auto"/>
        <w:ind w:firstLine="540"/>
        <w:jc w:val="both"/>
      </w:pPr>
      <w:r>
        <w:rPr>
          <w:sz w:val="20"/>
        </w:rPr>
        <w:t xml:space="preserve">2) инструктаж участников экзамена, проводимый в соответствии с </w:t>
      </w:r>
      <w:hyperlink w:history="0" w:anchor="P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w:t>
      </w:r>
    </w:p>
    <w:p>
      <w:pPr>
        <w:pStyle w:val="0"/>
        <w:spacing w:before="200" w:line-rule="auto"/>
        <w:ind w:firstLine="540"/>
        <w:jc w:val="both"/>
      </w:pPr>
      <w:r>
        <w:rPr>
          <w:sz w:val="20"/>
        </w:rPr>
        <w:t xml:space="preserve">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0"/>
        <w:spacing w:before="200" w:line-rule="auto"/>
        <w:ind w:firstLine="540"/>
        <w:jc w:val="both"/>
      </w:pPr>
      <w:r>
        <w:rPr>
          <w:sz w:val="20"/>
        </w:rPr>
        <w:t xml:space="preserve">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0"/>
        <w:spacing w:before="200" w:line-rule="auto"/>
        <w:ind w:firstLine="540"/>
        <w:jc w:val="both"/>
      </w:pPr>
      <w:r>
        <w:rPr>
          <w:sz w:val="20"/>
        </w:rPr>
        <w:t xml:space="preserve">5) заполнение участниками экзаменов регистрационных полей бланков ЕГЭ и бланков ГВЭ (далее вместе - бланки);</w:t>
      </w:r>
    </w:p>
    <w:p>
      <w:pPr>
        <w:pStyle w:val="0"/>
        <w:spacing w:before="200" w:line-rule="auto"/>
        <w:ind w:firstLine="540"/>
        <w:jc w:val="both"/>
      </w:pPr>
      <w:r>
        <w:rPr>
          <w:sz w:val="20"/>
        </w:rPr>
        <w:t xml:space="preserve">6) перенос ассистентом ответов участников экзаменов,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426" w:name="P426"/>
    <w:bookmarkEnd w:id="426"/>
    <w:p>
      <w:pPr>
        <w:pStyle w:val="0"/>
        <w:spacing w:before="200" w:line-rule="auto"/>
        <w:ind w:firstLine="540"/>
        <w:jc w:val="both"/>
      </w:pPr>
      <w:r>
        <w:rPr>
          <w:sz w:val="20"/>
        </w:rP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bookmarkStart w:id="427" w:name="P427"/>
    <w:bookmarkEnd w:id="427"/>
    <w:p>
      <w:pPr>
        <w:pStyle w:val="0"/>
        <w:spacing w:before="200" w:line-rule="auto"/>
        <w:ind w:firstLine="540"/>
        <w:jc w:val="both"/>
      </w:pPr>
      <w:r>
        <w:rPr>
          <w:sz w:val="20"/>
        </w:rPr>
        <w:t xml:space="preserve">1) 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2) участники экзаменов,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экзаменов,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(в том числе неустановленными) лицами;</w:t>
      </w:r>
    </w:p>
    <w:p>
      <w:pPr>
        <w:pStyle w:val="0"/>
        <w:spacing w:before="200" w:line-rule="auto"/>
        <w:ind w:firstLine="540"/>
        <w:jc w:val="both"/>
      </w:pPr>
      <w:r>
        <w:rPr>
          <w:sz w:val="20"/>
        </w:rPr>
        <w:t xml:space="preserve">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0"/>
        <w:spacing w:before="200" w:line-rule="auto"/>
        <w:ind w:firstLine="540"/>
        <w:jc w:val="both"/>
      </w:pPr>
      <w:r>
        <w:rPr>
          <w:sz w:val="20"/>
        </w:rPr>
        <w:t xml:space="preserve">56. Участники ГИА из числа лиц, указанных в </w:t>
      </w:r>
      <w:hyperlink w:history="0" w:anchor="P427" w:tooltip="1) участники ГИА, получившие на ГИА неудовлетворительный результат по одному из обязательных учебных предметов;">
        <w:r>
          <w:rPr>
            <w:sz w:val="20"/>
            <w:color w:val="0000ff"/>
          </w:rPr>
          <w:t xml:space="preserve">подпункте 1 пункта 55</w:t>
        </w:r>
      </w:hyperlink>
      <w:r>
        <w:rPr>
          <w:sz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pPr>
        <w:pStyle w:val="0"/>
        <w:spacing w:before="200" w:line-rule="auto"/>
        <w:ind w:firstLine="540"/>
        <w:jc w:val="both"/>
      </w:pPr>
      <w:r>
        <w:rPr>
          <w:sz w:val="20"/>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0"/>
        <w:jc w:val="both"/>
      </w:pPr>
      <w:r>
        <w:rPr>
          <w:sz w:val="20"/>
        </w:rPr>
      </w:r>
    </w:p>
    <w:p>
      <w:pPr>
        <w:pStyle w:val="2"/>
        <w:outlineLvl w:val="1"/>
        <w:jc w:val="center"/>
      </w:pPr>
      <w:r>
        <w:rPr>
          <w:sz w:val="20"/>
        </w:rPr>
        <w:t xml:space="preserve">V. Проведение ГИА</w:t>
      </w:r>
    </w:p>
    <w:p>
      <w:pPr>
        <w:pStyle w:val="0"/>
        <w:jc w:val="both"/>
      </w:pPr>
      <w:r>
        <w:rPr>
          <w:sz w:val="20"/>
        </w:rPr>
      </w:r>
    </w:p>
    <w:p>
      <w:pPr>
        <w:pStyle w:val="0"/>
        <w:ind w:firstLine="540"/>
        <w:jc w:val="both"/>
      </w:pPr>
      <w:r>
        <w:rPr>
          <w:sz w:val="20"/>
        </w:rPr>
        <w:t xml:space="preserve">57. Экзаменационные материалы ЕГЭ доставляются в ППЭ посредством сети "Интернет" в электронном и зашифрованном виде.</w:t>
      </w:r>
    </w:p>
    <w:p>
      <w:pPr>
        <w:pStyle w:val="0"/>
        <w:spacing w:before="200" w:line-rule="auto"/>
        <w:ind w:firstLine="540"/>
        <w:jc w:val="both"/>
      </w:pPr>
      <w:r>
        <w:rPr>
          <w:sz w:val="20"/>
        </w:rPr>
        <w:t xml:space="preserve">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0"/>
        <w:spacing w:before="200" w:line-rule="auto"/>
        <w:ind w:firstLine="540"/>
        <w:jc w:val="both"/>
      </w:pPr>
      <w:r>
        <w:rPr>
          <w:sz w:val="20"/>
        </w:rP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0"/>
        <w:spacing w:before="200" w:line-rule="auto"/>
        <w:ind w:firstLine="540"/>
        <w:jc w:val="both"/>
      </w:pPr>
      <w:r>
        <w:rPr>
          <w:sz w:val="20"/>
        </w:rP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Хранение экзаменационных материалов осуществляется в соответствии с требованиями </w:t>
      </w:r>
      <w:hyperlink w:history="0" r:id="rId70"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&lt;41&gt;.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7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448" w:name="P448"/>
    <w:bookmarkEnd w:id="448"/>
    <w:p>
      <w:pPr>
        <w:pStyle w:val="0"/>
        <w:ind w:firstLine="540"/>
        <w:jc w:val="both"/>
      </w:pPr>
      <w:r>
        <w:rPr>
          <w:sz w:val="20"/>
        </w:rPr>
        <w:t xml:space="preserve">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bookmarkStart w:id="452" w:name="P452"/>
    <w:bookmarkEnd w:id="452"/>
    <w:p>
      <w:pPr>
        <w:pStyle w:val="0"/>
        <w:spacing w:before="200" w:line-rule="auto"/>
        <w:ind w:firstLine="540"/>
        <w:jc w:val="both"/>
      </w:pPr>
      <w:r>
        <w:rPr>
          <w:sz w:val="20"/>
        </w:rPr>
        <w:t xml:space="preserve">1) проведение ГИА в форме ГВЭ по обязательным учебным предметам в устной форме по желанию;</w:t>
      </w:r>
    </w:p>
    <w:p>
      <w:pPr>
        <w:pStyle w:val="0"/>
        <w:spacing w:before="200" w:line-rule="auto"/>
        <w:ind w:firstLine="540"/>
        <w:jc w:val="both"/>
      </w:pPr>
      <w:r>
        <w:rPr>
          <w:sz w:val="20"/>
        </w:rPr>
        <w:t xml:space="preserve">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0"/>
        <w:spacing w:before="200" w:line-rule="auto"/>
        <w:ind w:firstLine="540"/>
        <w:jc w:val="both"/>
      </w:pPr>
      <w:r>
        <w:rPr>
          <w:sz w:val="20"/>
        </w:rPr>
        <w:t xml:space="preserve">3) увеличение продолжительности итогового сочинения (изложения), экзаменов по учебным предметам - на 1,5 часа;</w:t>
      </w:r>
    </w:p>
    <w:p>
      <w:pPr>
        <w:pStyle w:val="0"/>
        <w:spacing w:before="200" w:line-rule="auto"/>
        <w:ind w:firstLine="540"/>
        <w:jc w:val="both"/>
      </w:pPr>
      <w:r>
        <w:rPr>
          <w:sz w:val="20"/>
        </w:rPr>
        <w:t xml:space="preserve">4) 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bookmarkStart w:id="457" w:name="P457"/>
    <w:bookmarkEnd w:id="457"/>
    <w:p>
      <w:pPr>
        <w:pStyle w:val="0"/>
        <w:spacing w:before="200" w:line-rule="auto"/>
        <w:ind w:firstLine="540"/>
        <w:jc w:val="both"/>
      </w:pPr>
      <w:r>
        <w:rPr>
          <w:sz w:val="20"/>
        </w:rP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2) 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экзаменов);</w:t>
      </w:r>
    </w:p>
    <w:bookmarkStart w:id="462" w:name="P462"/>
    <w:bookmarkEnd w:id="462"/>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bookmarkStart w:id="464" w:name="P464"/>
    <w:bookmarkEnd w:id="464"/>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0"/>
        <w:spacing w:before="200" w:line-rule="auto"/>
        <w:ind w:firstLine="540"/>
        <w:jc w:val="both"/>
      </w:pPr>
      <w:r>
        <w:rPr>
          <w:sz w:val="20"/>
        </w:rP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Санитарные правила </w:t>
      </w:r>
      <w:hyperlink w:history="0" r:id="rId7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Санитарные правила </w:t>
      </w:r>
      <w:hyperlink w:history="0" r:id="rId7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По решению ОИВ, учредителей, загранучреждений ППЭ оборудуются средствами подавления сигналов подвижной связи.</w:t>
      </w:r>
    </w:p>
    <w:p>
      <w:pPr>
        <w:pStyle w:val="0"/>
        <w:spacing w:before="200" w:line-rule="auto"/>
        <w:ind w:firstLine="540"/>
        <w:jc w:val="both"/>
      </w:pPr>
      <w:r>
        <w:rPr>
          <w:sz w:val="20"/>
        </w:rPr>
        <w:t xml:space="preserve">ППЭ оборудуются стационарными и (или) переносными металлоискателями.</w:t>
      </w:r>
    </w:p>
    <w:p>
      <w:pPr>
        <w:pStyle w:val="0"/>
        <w:spacing w:before="200" w:line-rule="auto"/>
        <w:ind w:firstLine="540"/>
        <w:jc w:val="both"/>
      </w:pPr>
      <w:r>
        <w:rPr>
          <w:sz w:val="20"/>
        </w:rPr>
        <w:t xml:space="preserve">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помещение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63. В ППЭ выделяется Штаб ППЭ.</w:t>
      </w:r>
    </w:p>
    <w:p>
      <w:pPr>
        <w:pStyle w:val="0"/>
        <w:spacing w:before="200" w:line-rule="auto"/>
        <w:ind w:firstLine="540"/>
        <w:jc w:val="both"/>
      </w:pPr>
      <w:r>
        <w:rPr>
          <w:sz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64. 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462"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r>
          <w:rPr>
            <w:sz w:val="20"/>
            <w:color w:val="0000ff"/>
          </w:rPr>
          <w:t xml:space="preserve">подпунктами 5</w:t>
        </w:r>
      </w:hyperlink>
      <w:r>
        <w:rPr>
          <w:sz w:val="20"/>
        </w:rPr>
        <w:t xml:space="preserve"> и </w:t>
      </w:r>
      <w:hyperlink w:history="0" w:anchor="P464" w:tooltip="7) выполнение письменной экзаменационной работы на компьютере по желанию.">
        <w:r>
          <w:rPr>
            <w:sz w:val="20"/>
            <w:color w:val="0000ff"/>
          </w:rPr>
          <w:t xml:space="preserve">7 пункта 60</w:t>
        </w:r>
      </w:hyperlink>
      <w:r>
        <w:rPr>
          <w:sz w:val="20"/>
        </w:rPr>
        <w:t xml:space="preserve">,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пунктами 69</w:t>
        </w:r>
      </w:hyperlink>
      <w:r>
        <w:rPr>
          <w:sz w:val="20"/>
        </w:rPr>
        <w:t xml:space="preserve">, </w:t>
      </w:r>
      <w:hyperlink w:history="0" w:anchor="P574"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r>
          <w:rPr>
            <w:sz w:val="20"/>
            <w:color w:val="0000ff"/>
          </w:rPr>
          <w:t xml:space="preserve">74</w:t>
        </w:r>
      </w:hyperlink>
      <w:r>
        <w:rPr>
          <w:sz w:val="20"/>
        </w:rPr>
        <w:t xml:space="preserve"> - </w:t>
      </w:r>
      <w:hyperlink w:history="0" w:anchor="P583"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r>
          <w:rPr>
            <w:sz w:val="20"/>
            <w:color w:val="0000ff"/>
          </w:rPr>
          <w:t xml:space="preserve">76</w:t>
        </w:r>
      </w:hyperlink>
      <w:r>
        <w:rPr>
          <w:sz w:val="20"/>
        </w:rPr>
        <w:t xml:space="preserve">,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0"/>
        <w:spacing w:before="200" w:line-rule="auto"/>
        <w:ind w:firstLine="540"/>
        <w:jc w:val="both"/>
      </w:pPr>
      <w:r>
        <w:rPr>
          <w:sz w:val="20"/>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загранучреждений.</w:t>
      </w:r>
    </w:p>
    <w:p>
      <w:pPr>
        <w:pStyle w:val="0"/>
        <w:spacing w:before="200" w:line-rule="auto"/>
        <w:ind w:firstLine="540"/>
        <w:jc w:val="both"/>
      </w:pPr>
      <w:r>
        <w:rPr>
          <w:sz w:val="20"/>
        </w:rPr>
        <w:t xml:space="preserve">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bookmarkStart w:id="495" w:name="P495"/>
    <w:bookmarkEnd w:id="495"/>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history="0" w:anchor="P680"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r>
          <w:rPr>
            <w:sz w:val="20"/>
            <w:color w:val="0000ff"/>
          </w:rPr>
          <w:t xml:space="preserve">пунктом 90</w:t>
        </w:r>
      </w:hyperlink>
      <w:r>
        <w:rPr>
          <w:sz w:val="20"/>
        </w:rPr>
        <w:t xml:space="preserve">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0"/>
        <w:spacing w:before="200" w:line-rule="auto"/>
        <w:ind w:firstLine="540"/>
        <w:jc w:val="both"/>
      </w:pPr>
      <w:r>
        <w:rPr>
          <w:sz w:val="20"/>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bookmarkStart w:id="498" w:name="P498"/>
    <w:bookmarkEnd w:id="498"/>
    <w:p>
      <w:pPr>
        <w:pStyle w:val="0"/>
        <w:spacing w:before="200" w:line-rule="auto"/>
        <w:ind w:firstLine="540"/>
        <w:jc w:val="both"/>
      </w:pPr>
      <w:r>
        <w:rPr>
          <w:sz w:val="20"/>
        </w:rPr>
        <w:t xml:space="preserve">66.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500" w:name="P500"/>
    <w:bookmarkEnd w:id="500"/>
    <w:p>
      <w:pPr>
        <w:pStyle w:val="0"/>
        <w:spacing w:before="200" w:line-rule="auto"/>
        <w:ind w:firstLine="540"/>
        <w:jc w:val="both"/>
      </w:pPr>
      <w:r>
        <w:rPr>
          <w:sz w:val="20"/>
        </w:rPr>
        <w:t xml:space="preserve">2) руководитель ППЭ и организаторы, осуществляющие организацию и проведение экзаменов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502" w:name="P502"/>
    <w:bookmarkEnd w:id="502"/>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505" w:name="P505"/>
    <w:bookmarkEnd w:id="505"/>
    <w:p>
      <w:pPr>
        <w:pStyle w:val="0"/>
        <w:spacing w:before="200" w:line-rule="auto"/>
        <w:ind w:firstLine="540"/>
        <w:jc w:val="both"/>
      </w:pPr>
      <w:r>
        <w:rPr>
          <w:sz w:val="20"/>
        </w:rPr>
        <w:t xml:space="preserve">7) ассистенты, оказывающие лицам, указанным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bookmarkStart w:id="506" w:name="P506"/>
    <w:bookmarkEnd w:id="506"/>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4" w:tooltip="&quot;Семейный кодекс Российской Федерации&quot; от 29.12.1995 N 223-ФЗ (ред. от 31.07.2023) {КонсультантПлюс}">
        <w:r>
          <w:rPr>
            <w:sz w:val="20"/>
            <w:color w:val="0000ff"/>
          </w:rPr>
          <w:t xml:space="preserve">Статья 14</w:t>
        </w:r>
      </w:hyperlink>
      <w:r>
        <w:rPr>
          <w:sz w:val="20"/>
        </w:rPr>
        <w:t xml:space="preserve"> Семейного кодекса Российской Федерации.</w:t>
      </w:r>
    </w:p>
    <w:p>
      <w:pPr>
        <w:pStyle w:val="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514" w:name="P514"/>
    <w:bookmarkEnd w:id="514"/>
    <w:p>
      <w:pPr>
        <w:pStyle w:val="0"/>
        <w:spacing w:before="200" w:line-rule="auto"/>
        <w:ind w:firstLine="540"/>
        <w:jc w:val="both"/>
      </w:pPr>
      <w:r>
        <w:rPr>
          <w:sz w:val="20"/>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68. Допуск в ППЭ лиц, указанных в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67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экзаменов, а также лиц, указанных в </w:t>
      </w:r>
      <w:hyperlink w:history="0" w:anchor="P500" w:tooltip="2) руководитель ППЭ и организаторы, осуществляющие организацию и проведение экзаменов в ППЭ в соответствии с требованиями Порядка;">
        <w:r>
          <w:rPr>
            <w:sz w:val="20"/>
            <w:color w:val="0000ff"/>
          </w:rPr>
          <w:t xml:space="preserve">подпунктах 2</w:t>
        </w:r>
      </w:hyperlink>
      <w:r>
        <w:rPr>
          <w:sz w:val="20"/>
        </w:rPr>
        <w:t xml:space="preserve"> - </w:t>
      </w:r>
      <w:hyperlink w:history="0" w:anchor="P502"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r>
          <w:rPr>
            <w:sz w:val="20"/>
            <w:color w:val="0000ff"/>
          </w:rPr>
          <w:t xml:space="preserve">4</w:t>
        </w:r>
      </w:hyperlink>
      <w:r>
        <w:rPr>
          <w:sz w:val="20"/>
        </w:rPr>
        <w:t xml:space="preserve">, </w:t>
      </w:r>
      <w:hyperlink w:history="0" w:anchor="P505"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r>
          <w:rPr>
            <w:sz w:val="20"/>
            <w:color w:val="0000ff"/>
          </w:rPr>
          <w:t xml:space="preserve">7</w:t>
        </w:r>
      </w:hyperlink>
      <w:r>
        <w:rPr>
          <w:sz w:val="20"/>
        </w:rPr>
        <w:t xml:space="preserve"> - </w:t>
      </w:r>
      <w:hyperlink w:history="0" w:anchor="P506" w:tooltip="8) экзаменаторы-собеседники (при проведении ГВЭ в устной форме).">
        <w:r>
          <w:rPr>
            <w:sz w:val="20"/>
            <w:color w:val="0000ff"/>
          </w:rPr>
          <w:t xml:space="preserve">8 пункта 66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548"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r>
          <w:rPr>
            <w:sz w:val="20"/>
            <w:color w:val="0000ff"/>
          </w:rPr>
          <w:t xml:space="preserve">абзацем восьмым пункта 70</w:t>
        </w:r>
      </w:hyperlink>
      <w:r>
        <w:rPr>
          <w:sz w:val="20"/>
        </w:rPr>
        <w:t xml:space="preserve"> Порядка, не продлевается, инструктаж, проводимый организаторами в соответствии с </w:t>
      </w:r>
      <w:hyperlink w:history="0" w:anchor="P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 не проводится (за исключением, когда в аудитории нет других участников экзаменов), о чем сообщается участнику экзамена.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bookmarkStart w:id="528" w:name="P528"/>
    <w:bookmarkEnd w:id="528"/>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7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Лица, указанные в </w:t>
      </w:r>
      <w:hyperlink w:history="0" w:anchor="P498" w:tooltip="66. В день проведения экзамена в ППЭ присутствуют:">
        <w:r>
          <w:rPr>
            <w:sz w:val="20"/>
            <w:color w:val="0000ff"/>
          </w:rPr>
          <w:t xml:space="preserve">пункте 66</w:t>
        </w:r>
      </w:hyperlink>
      <w:r>
        <w:rPr>
          <w:sz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bookmarkStart w:id="533" w:name="P533"/>
    <w:bookmarkEnd w:id="533"/>
    <w:p>
      <w:pPr>
        <w:pStyle w:val="0"/>
        <w:spacing w:before="200" w:line-rule="auto"/>
        <w:ind w:firstLine="540"/>
        <w:jc w:val="both"/>
      </w:pPr>
      <w:r>
        <w:rPr>
          <w:sz w:val="20"/>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0"/>
        <w:spacing w:before="200" w:line-rule="auto"/>
        <w:ind w:firstLine="540"/>
        <w:jc w:val="both"/>
      </w:pPr>
      <w:r>
        <w:rPr>
          <w:sz w:val="20"/>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0"/>
        <w:spacing w:before="200" w:line-rule="auto"/>
        <w:ind w:firstLine="540"/>
        <w:jc w:val="both"/>
      </w:pPr>
      <w:r>
        <w:rPr>
          <w:sz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history="0" w:anchor="P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0"/>
        <w:spacing w:before="200" w:line-rule="auto"/>
        <w:ind w:firstLine="540"/>
        <w:jc w:val="both"/>
      </w:pPr>
      <w:r>
        <w:rPr>
          <w:sz w:val="20"/>
        </w:rPr>
        <w:t xml:space="preserve">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543" w:name="P543"/>
    <w:bookmarkEnd w:id="543"/>
    <w:p>
      <w:pPr>
        <w:pStyle w:val="0"/>
        <w:spacing w:before="200" w:line-rule="auto"/>
        <w:ind w:firstLine="540"/>
        <w:jc w:val="both"/>
      </w:pPr>
      <w:r>
        <w:rPr>
          <w:sz w:val="20"/>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экзаменов о том, что записи на КИМ и черновиках не обрабатываются и не проверяются.</w:t>
      </w:r>
    </w:p>
    <w:p>
      <w:pPr>
        <w:pStyle w:val="0"/>
        <w:spacing w:before="200" w:line-rule="auto"/>
        <w:ind w:firstLine="540"/>
        <w:jc w:val="both"/>
      </w:pPr>
      <w:r>
        <w:rPr>
          <w:sz w:val="20"/>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0"/>
        <w:spacing w:before="200" w:line-rule="auto"/>
        <w:ind w:firstLine="540"/>
        <w:jc w:val="both"/>
      </w:pPr>
      <w:r>
        <w:rPr>
          <w:sz w:val="20"/>
        </w:rPr>
        <w:t xml:space="preserve">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0"/>
        <w:spacing w:before="200" w:line-rule="auto"/>
        <w:ind w:firstLine="540"/>
        <w:jc w:val="both"/>
      </w:pPr>
      <w:r>
        <w:rPr>
          <w:sz w:val="20"/>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bookmarkStart w:id="548" w:name="P548"/>
    <w:bookmarkEnd w:id="548"/>
    <w:p>
      <w:pPr>
        <w:pStyle w:val="0"/>
        <w:spacing w:before="200" w:line-rule="auto"/>
        <w:ind w:firstLine="540"/>
        <w:jc w:val="both"/>
      </w:pPr>
      <w:r>
        <w:rPr>
          <w:sz w:val="20"/>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0"/>
        <w:spacing w:before="200" w:line-rule="auto"/>
        <w:ind w:firstLine="540"/>
        <w:jc w:val="both"/>
      </w:pPr>
      <w:r>
        <w:rPr>
          <w:sz w:val="20"/>
        </w:rPr>
        <w:t xml:space="preserve">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0"/>
        <w:spacing w:before="200" w:line-rule="auto"/>
        <w:ind w:firstLine="540"/>
        <w:jc w:val="both"/>
      </w:pPr>
      <w:r>
        <w:rPr>
          <w:sz w:val="20"/>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0"/>
        <w:spacing w:before="200" w:line-rule="auto"/>
        <w:ind w:firstLine="540"/>
        <w:jc w:val="both"/>
      </w:pPr>
      <w:r>
        <w:rPr>
          <w:sz w:val="20"/>
        </w:rPr>
        <w:t xml:space="preserve">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7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bookmarkStart w:id="565" w:name="P565"/>
    <w:bookmarkEnd w:id="565"/>
    <w:p>
      <w:pPr>
        <w:pStyle w:val="0"/>
        <w:spacing w:before="200" w:line-rule="auto"/>
        <w:ind w:firstLine="540"/>
        <w:jc w:val="both"/>
      </w:pPr>
      <w:r>
        <w:rPr>
          <w:sz w:val="20"/>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history="0" w:anchor="P498" w:tooltip="66. В день проведения экзамена в ППЭ присутствуют:">
        <w:r>
          <w:rPr>
            <w:sz w:val="20"/>
            <w:color w:val="0000ff"/>
          </w:rPr>
          <w:t xml:space="preserve">пунктом 66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bookmarkStart w:id="569" w:name="P569"/>
    <w:bookmarkEnd w:id="569"/>
    <w:p>
      <w:pPr>
        <w:pStyle w:val="0"/>
        <w:spacing w:before="200" w:line-rule="auto"/>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498" w:tooltip="66. В день проведения экзамена в ППЭ присутствуют:">
        <w:r>
          <w:rPr>
            <w:sz w:val="20"/>
            <w:color w:val="0000ff"/>
          </w:rPr>
          <w:t xml:space="preserve">пунктом 66</w:t>
        </w:r>
      </w:hyperlink>
      <w:r>
        <w:rPr>
          <w:sz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569"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571" w:name="P571"/>
    <w:bookmarkEnd w:id="571"/>
    <w:p>
      <w:pPr>
        <w:pStyle w:val="0"/>
        <w:spacing w:before="200" w:line-rule="auto"/>
        <w:ind w:firstLine="540"/>
        <w:jc w:val="both"/>
      </w:pPr>
      <w:r>
        <w:rPr>
          <w:sz w:val="20"/>
        </w:rPr>
        <w:t xml:space="preserve">73. Лица, допустившие нарушение требований, установленных </w:t>
      </w:r>
      <w:hyperlink w:history="0" w:anchor="P565"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r>
          <w:rPr>
            <w:sz w:val="20"/>
            <w:color w:val="0000ff"/>
          </w:rPr>
          <w:t xml:space="preserve">пунктом 72</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bookmarkStart w:id="574" w:name="P574"/>
    <w:bookmarkEnd w:id="574"/>
    <w:p>
      <w:pPr>
        <w:pStyle w:val="0"/>
        <w:spacing w:before="200" w:line-rule="auto"/>
        <w:ind w:firstLine="540"/>
        <w:jc w:val="both"/>
      </w:pPr>
      <w:r>
        <w:rPr>
          <w:sz w:val="20"/>
        </w:rPr>
        <w:t xml:space="preserve">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0"/>
        <w:spacing w:before="200" w:line-rule="auto"/>
        <w:ind w:firstLine="540"/>
        <w:jc w:val="both"/>
      </w:pPr>
      <w:r>
        <w:rPr>
          <w:sz w:val="20"/>
        </w:rPr>
        <w:t xml:space="preserve">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0"/>
        <w:spacing w:before="200" w:line-rule="auto"/>
        <w:ind w:firstLine="540"/>
        <w:jc w:val="both"/>
      </w:pPr>
      <w:r>
        <w:rPr>
          <w:sz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0"/>
        <w:spacing w:before="200" w:line-rule="auto"/>
        <w:ind w:firstLine="540"/>
        <w:jc w:val="both"/>
      </w:pPr>
      <w:r>
        <w:rPr>
          <w:sz w:val="20"/>
        </w:rPr>
        <w:t xml:space="preserve">75. При проведении ГВЭ в устной форме устные ответы участника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bookmarkStart w:id="583" w:name="P583"/>
    <w:bookmarkEnd w:id="583"/>
    <w:p>
      <w:pPr>
        <w:pStyle w:val="0"/>
        <w:spacing w:before="200" w:line-rule="auto"/>
        <w:ind w:firstLine="540"/>
        <w:jc w:val="both"/>
      </w:pPr>
      <w:r>
        <w:rPr>
          <w:sz w:val="20"/>
        </w:rP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0"/>
        <w:spacing w:before="200" w:line-rule="auto"/>
        <w:ind w:firstLine="540"/>
        <w:jc w:val="both"/>
      </w:pPr>
      <w:r>
        <w:rPr>
          <w:sz w:val="20"/>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0"/>
        <w:spacing w:before="200" w:line-rule="auto"/>
        <w:ind w:firstLine="540"/>
        <w:jc w:val="both"/>
      </w:pPr>
      <w:r>
        <w:rPr>
          <w:sz w:val="20"/>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bookmarkStart w:id="586" w:name="P586"/>
    <w:bookmarkEnd w:id="586"/>
    <w:p>
      <w:pPr>
        <w:pStyle w:val="0"/>
        <w:spacing w:before="200" w:line-rule="auto"/>
        <w:ind w:firstLine="540"/>
        <w:jc w:val="both"/>
      </w:pPr>
      <w:r>
        <w:rPr>
          <w:sz w:val="20"/>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0"/>
        <w:spacing w:before="200" w:line-rule="auto"/>
        <w:ind w:firstLine="540"/>
        <w:jc w:val="both"/>
      </w:pPr>
      <w:r>
        <w:rPr>
          <w:sz w:val="20"/>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0"/>
        <w:spacing w:before="200" w:line-rule="auto"/>
        <w:ind w:firstLine="540"/>
        <w:jc w:val="both"/>
      </w:pPr>
      <w:r>
        <w:rPr>
          <w:sz w:val="20"/>
        </w:rPr>
        <w:t xml:space="preserve">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bookmarkStart w:id="593" w:name="P593"/>
    <w:bookmarkEnd w:id="593"/>
    <w:p>
      <w:pPr>
        <w:pStyle w:val="0"/>
        <w:spacing w:before="200" w:line-rule="auto"/>
        <w:ind w:firstLine="540"/>
        <w:jc w:val="both"/>
      </w:pPr>
      <w:r>
        <w:rPr>
          <w:sz w:val="20"/>
        </w:rPr>
        <w:t xml:space="preserve">78.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экзаменов и их оценивание</w:t>
      </w:r>
    </w:p>
    <w:p>
      <w:pPr>
        <w:pStyle w:val="0"/>
        <w:jc w:val="both"/>
      </w:pPr>
      <w:r>
        <w:rPr>
          <w:sz w:val="20"/>
        </w:rPr>
      </w:r>
    </w:p>
    <w:p>
      <w:pPr>
        <w:pStyle w:val="0"/>
        <w:ind w:firstLine="540"/>
        <w:jc w:val="both"/>
      </w:pPr>
      <w:r>
        <w:rPr>
          <w:sz w:val="20"/>
        </w:rPr>
        <w:t xml:space="preserve">79. Обработка включает в себя:</w:t>
      </w:r>
    </w:p>
    <w:p>
      <w:pPr>
        <w:pStyle w:val="0"/>
        <w:spacing w:before="200" w:line-rule="auto"/>
        <w:ind w:firstLine="540"/>
        <w:jc w:val="both"/>
      </w:pPr>
      <w:r>
        <w:rPr>
          <w:sz w:val="20"/>
        </w:rPr>
        <w:t xml:space="preserve">1) сканирование бланков и дополнительных бланков,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2) распознавание информации, внесенной в бланки 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и дополнительные бланки;</w:t>
      </w:r>
    </w:p>
    <w:p>
      <w:pPr>
        <w:pStyle w:val="0"/>
        <w:spacing w:before="200" w:line-rule="auto"/>
        <w:ind w:firstLine="540"/>
        <w:jc w:val="both"/>
      </w:pPr>
      <w:r>
        <w:rPr>
          <w:sz w:val="20"/>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0"/>
        <w:spacing w:before="200" w:line-rule="auto"/>
        <w:ind w:firstLine="540"/>
        <w:jc w:val="both"/>
      </w:pPr>
      <w:r>
        <w:rPr>
          <w:sz w:val="20"/>
        </w:rPr>
        <w:t xml:space="preserve">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0"/>
        <w:spacing w:before="200" w:line-rule="auto"/>
        <w:ind w:firstLine="540"/>
        <w:jc w:val="both"/>
      </w:pPr>
      <w:r>
        <w:rPr>
          <w:sz w:val="20"/>
        </w:rPr>
        <w:t xml:space="preserve">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history="0" w:anchor="P571"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r>
          <w:rPr>
            <w:sz w:val="20"/>
            <w:color w:val="0000ff"/>
          </w:rPr>
          <w:t xml:space="preserve">пунктом 73</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bookmarkStart w:id="615" w:name="P615"/>
    <w:bookmarkEnd w:id="615"/>
    <w:p>
      <w:pPr>
        <w:pStyle w:val="0"/>
        <w:spacing w:before="200" w:line-rule="auto"/>
        <w:ind w:firstLine="540"/>
        <w:jc w:val="both"/>
      </w:pPr>
      <w:r>
        <w:rPr>
          <w:sz w:val="20"/>
        </w:rPr>
        <w:t xml:space="preserve">81.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7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централизованную проверку экзаменационных работ.</w:t>
      </w:r>
    </w:p>
    <w:p>
      <w:pPr>
        <w:pStyle w:val="0"/>
        <w:spacing w:before="200" w:line-rule="auto"/>
        <w:ind w:firstLine="540"/>
        <w:jc w:val="both"/>
      </w:pPr>
      <w:r>
        <w:rPr>
          <w:sz w:val="20"/>
        </w:rPr>
        <w:t xml:space="preserve">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перепроверку;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0"/>
        <w:spacing w:before="200" w:line-rule="auto"/>
        <w:ind w:firstLine="540"/>
        <w:jc w:val="both"/>
      </w:pPr>
      <w:r>
        <w:rPr>
          <w:sz w:val="20"/>
        </w:rPr>
        <w:t xml:space="preserve">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634" w:name="P634"/>
    <w:bookmarkEnd w:id="634"/>
    <w:p>
      <w:pPr>
        <w:pStyle w:val="0"/>
        <w:spacing w:before="200" w:line-rule="auto"/>
        <w:ind w:firstLine="540"/>
        <w:jc w:val="both"/>
      </w:pPr>
      <w:r>
        <w:rPr>
          <w:sz w:val="20"/>
        </w:rPr>
        <w:t xml:space="preserve">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83. Лицам, привлекаемым к обработке бланков и дополнительных бланков, запрещается:</w:t>
      </w:r>
    </w:p>
    <w:bookmarkStart w:id="640" w:name="P640"/>
    <w:bookmarkEnd w:id="640"/>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641" w:name="P641"/>
    <w:bookmarkEnd w:id="641"/>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history="0" w:anchor="P640"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641"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634"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r>
          <w:rPr>
            <w:sz w:val="20"/>
            <w:color w:val="0000ff"/>
          </w:rPr>
          <w:t xml:space="preserve">абзаце первом пункта 82</w:t>
        </w:r>
      </w:hyperlink>
      <w:r>
        <w:rPr>
          <w:sz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84.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pPr>
        <w:pStyle w:val="0"/>
        <w:spacing w:before="200" w:line-rule="auto"/>
        <w:ind w:firstLine="540"/>
        <w:jc w:val="both"/>
      </w:pPr>
      <w:r>
        <w:rPr>
          <w:sz w:val="20"/>
        </w:rPr>
        <w:t xml:space="preserve">2) 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3) 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4) 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0"/>
        <w:spacing w:before="200" w:line-rule="auto"/>
        <w:ind w:firstLine="540"/>
        <w:jc w:val="both"/>
      </w:pPr>
      <w:r>
        <w:rPr>
          <w:sz w:val="20"/>
        </w:rPr>
        <w:t xml:space="preserve">85. Централизованная проверка экзаменационных работ включает в себя:</w:t>
      </w:r>
    </w:p>
    <w:p>
      <w:pPr>
        <w:pStyle w:val="0"/>
        <w:spacing w:before="200" w:line-rule="auto"/>
        <w:ind w:firstLine="540"/>
        <w:jc w:val="both"/>
      </w:pPr>
      <w:r>
        <w:rPr>
          <w:sz w:val="20"/>
        </w:rP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0"/>
        <w:spacing w:before="200" w:line-rule="auto"/>
        <w:ind w:firstLine="540"/>
        <w:jc w:val="both"/>
      </w:pPr>
      <w:r>
        <w:rPr>
          <w:sz w:val="20"/>
        </w:rPr>
        <w:t xml:space="preserve">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0"/>
        <w:spacing w:before="200" w:line-rule="auto"/>
        <w:ind w:firstLine="540"/>
        <w:jc w:val="both"/>
      </w:pPr>
      <w:r>
        <w:rPr>
          <w:sz w:val="20"/>
        </w:rPr>
        <w:t xml:space="preserve">3) 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4) перевод первичных баллов ЕГЭ по математике базового уровня в пятибалльную систему оценивания;</w:t>
      </w:r>
    </w:p>
    <w:p>
      <w:pPr>
        <w:pStyle w:val="0"/>
        <w:spacing w:before="200" w:line-rule="auto"/>
        <w:ind w:firstLine="540"/>
        <w:jc w:val="both"/>
      </w:pPr>
      <w:r>
        <w:rPr>
          <w:sz w:val="20"/>
        </w:rPr>
        <w:t xml:space="preserve">5) организацию по решению Рособрнадзора перепроверки, межрегиональной перекрестной проверки в случаях, установленных </w:t>
      </w:r>
      <w:hyperlink w:history="0" w:anchor="P615" w:tooltip="81. Проверка экзаменационных работ включает в себя:">
        <w:r>
          <w:rPr>
            <w:sz w:val="20"/>
            <w:color w:val="0000ff"/>
          </w:rPr>
          <w:t xml:space="preserve">пунктами 81</w:t>
        </w:r>
      </w:hyperlink>
      <w:r>
        <w:rPr>
          <w:sz w:val="20"/>
        </w:rPr>
        <w:t xml:space="preserve"> и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88</w:t>
        </w:r>
      </w:hyperlink>
      <w:r>
        <w:rPr>
          <w:sz w:val="20"/>
        </w:rPr>
        <w:t xml:space="preserve"> Порядка.</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0"/>
        <w:spacing w:before="200" w:line-rule="auto"/>
        <w:ind w:firstLine="540"/>
        <w:jc w:val="both"/>
      </w:pPr>
      <w:r>
        <w:rPr>
          <w:sz w:val="20"/>
        </w:rP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jc w:val="both"/>
      </w:pPr>
      <w:r>
        <w:rPr>
          <w:sz w:val="20"/>
        </w:rPr>
      </w:r>
    </w:p>
    <w:p>
      <w:pPr>
        <w:pStyle w:val="0"/>
        <w:ind w:firstLine="540"/>
        <w:jc w:val="both"/>
      </w:pPr>
      <w:r>
        <w:rPr>
          <w:sz w:val="20"/>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bookmarkStart w:id="670" w:name="P670"/>
    <w:bookmarkEnd w:id="670"/>
    <w:p>
      <w:pPr>
        <w:pStyle w:val="0"/>
        <w:spacing w:before="200" w:line-rule="auto"/>
        <w:ind w:firstLine="540"/>
        <w:jc w:val="both"/>
      </w:pPr>
      <w:r>
        <w:rPr>
          <w:sz w:val="20"/>
        </w:rPr>
        <w:t xml:space="preserve">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перепроверки экзаменационных работ.</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7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bookmarkStart w:id="680" w:name="P680"/>
    <w:bookmarkEnd w:id="680"/>
    <w:p>
      <w:pPr>
        <w:pStyle w:val="0"/>
        <w:spacing w:before="200" w:line-rule="auto"/>
        <w:ind w:firstLine="540"/>
        <w:jc w:val="both"/>
      </w:pPr>
      <w:r>
        <w:rPr>
          <w:sz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history="0" w:anchor="P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пунктами 94</w:t>
        </w:r>
      </w:hyperlink>
      <w:r>
        <w:rPr>
          <w:sz w:val="20"/>
        </w:rPr>
        <w:t xml:space="preserve"> и </w:t>
      </w:r>
      <w:hyperlink w:history="0" w:anchor="P71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r>
          <w:rPr>
            <w:sz w:val="20"/>
            <w:color w:val="0000ff"/>
          </w:rPr>
          <w:t xml:space="preserve">96</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91. В случае выявления Рособрнадзором фактов нарушения Порядка участниками экзаменов или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0"/>
        <w:spacing w:before="200" w:line-rule="auto"/>
        <w:ind w:firstLine="540"/>
        <w:jc w:val="both"/>
      </w:pPr>
      <w:r>
        <w:rPr>
          <w:sz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0"/>
        <w:spacing w:before="200" w:line-rule="auto"/>
        <w:ind w:firstLine="540"/>
        <w:jc w:val="both"/>
      </w:pPr>
      <w:r>
        <w:rPr>
          <w:sz w:val="20"/>
        </w:rP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8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jc w:val="both"/>
      </w:pPr>
      <w:r>
        <w:rPr>
          <w:sz w:val="20"/>
        </w:rPr>
      </w:r>
    </w:p>
    <w:p>
      <w:pPr>
        <w:pStyle w:val="2"/>
        <w:outlineLvl w:val="1"/>
        <w:jc w:val="center"/>
      </w:pPr>
      <w:r>
        <w:rPr>
          <w:sz w:val="20"/>
        </w:rPr>
        <w:t xml:space="preserve">VIII. Оценка результатов ГИА</w:t>
      </w:r>
    </w:p>
    <w:p>
      <w:pPr>
        <w:pStyle w:val="0"/>
        <w:jc w:val="both"/>
      </w:pPr>
      <w:r>
        <w:rPr>
          <w:sz w:val="20"/>
        </w:rPr>
      </w:r>
    </w:p>
    <w:bookmarkStart w:id="695" w:name="P695"/>
    <w:bookmarkEnd w:id="695"/>
    <w:p>
      <w:pPr>
        <w:pStyle w:val="0"/>
        <w:ind w:firstLine="540"/>
        <w:jc w:val="both"/>
      </w:pPr>
      <w:r>
        <w:rPr>
          <w:sz w:val="20"/>
        </w:rPr>
        <w:t xml:space="preserve">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ГВЭ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8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history="0" w:anchor="P67" w:tooltip="7. ГИА проводится:">
        <w:r>
          <w:rPr>
            <w:sz w:val="20"/>
            <w:color w:val="0000ff"/>
          </w:rPr>
          <w:t xml:space="preserve">пунктом 7</w:t>
        </w:r>
      </w:hyperlink>
      <w:r>
        <w:rPr>
          <w:sz w:val="20"/>
        </w:rPr>
        <w:t xml:space="preserve"> Порядка, в резервные сроки соответствующего периода проведения экзаменов.</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8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06" w:name="P706"/>
    <w:bookmarkEnd w:id="706"/>
    <w:p>
      <w:pPr>
        <w:pStyle w:val="0"/>
        <w:ind w:firstLine="540"/>
        <w:jc w:val="both"/>
      </w:pPr>
      <w:r>
        <w:rPr>
          <w:sz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history="0" w:anchor="P67" w:tooltip="7. ГИА проводится:">
        <w:r>
          <w:rPr>
            <w:sz w:val="20"/>
            <w:color w:val="0000ff"/>
          </w:rPr>
          <w:t xml:space="preserve">пунктом 7</w:t>
        </w:r>
      </w:hyperlink>
      <w:r>
        <w:rPr>
          <w:sz w:val="20"/>
        </w:rPr>
        <w:t xml:space="preserve"> Порядка, допускаются:</w:t>
      </w:r>
    </w:p>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пунктом 8</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0"/>
        <w:spacing w:before="200" w:line-rule="auto"/>
        <w:ind w:firstLine="540"/>
        <w:jc w:val="both"/>
      </w:pPr>
      <w:r>
        <w:rPr>
          <w:sz w:val="2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history="0" w:anchor="P67" w:tooltip="7. ГИА проводится:">
        <w:r>
          <w:rPr>
            <w:sz w:val="20"/>
            <w:color w:val="0000ff"/>
          </w:rPr>
          <w:t xml:space="preserve">пунктом 7</w:t>
        </w:r>
      </w:hyperlink>
      <w:r>
        <w:rPr>
          <w:sz w:val="20"/>
        </w:rPr>
        <w:t xml:space="preserve"> Порядка.</w:t>
      </w:r>
    </w:p>
    <w:bookmarkStart w:id="712" w:name="P712"/>
    <w:bookmarkEnd w:id="712"/>
    <w:p>
      <w:pPr>
        <w:pStyle w:val="0"/>
        <w:spacing w:before="200" w:line-rule="auto"/>
        <w:ind w:firstLine="540"/>
        <w:jc w:val="both"/>
      </w:pPr>
      <w:r>
        <w:rPr>
          <w:sz w:val="20"/>
        </w:rPr>
        <w:t xml:space="preserve">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bookmarkStart w:id="714" w:name="P714"/>
    <w:bookmarkEnd w:id="714"/>
    <w:p>
      <w:pPr>
        <w:pStyle w:val="0"/>
        <w:spacing w:before="200" w:line-rule="auto"/>
        <w:ind w:firstLine="540"/>
        <w:jc w:val="both"/>
      </w:pPr>
      <w:r>
        <w:rPr>
          <w:sz w:val="20"/>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pPr>
        <w:pStyle w:val="0"/>
        <w:jc w:val="both"/>
      </w:pPr>
      <w:r>
        <w:rPr>
          <w:sz w:val="20"/>
        </w:rPr>
      </w:r>
    </w:p>
    <w:p>
      <w:pPr>
        <w:pStyle w:val="2"/>
        <w:outlineLvl w:val="1"/>
        <w:jc w:val="center"/>
      </w:pPr>
      <w:r>
        <w:rPr>
          <w:sz w:val="20"/>
        </w:rPr>
        <w:t xml:space="preserve">IX. Прием и рассмотрение апелляций</w:t>
      </w:r>
    </w:p>
    <w:p>
      <w:pPr>
        <w:pStyle w:val="0"/>
        <w:jc w:val="both"/>
      </w:pPr>
      <w:r>
        <w:rPr>
          <w:sz w:val="20"/>
        </w:rPr>
      </w:r>
    </w:p>
    <w:p>
      <w:pPr>
        <w:pStyle w:val="0"/>
        <w:ind w:firstLine="540"/>
        <w:jc w:val="both"/>
      </w:pPr>
      <w:r>
        <w:rPr>
          <w:sz w:val="20"/>
        </w:rPr>
        <w:t xml:space="preserve">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bookmarkStart w:id="720" w:name="P720"/>
    <w:bookmarkEnd w:id="720"/>
    <w:p>
      <w:pPr>
        <w:pStyle w:val="0"/>
        <w:spacing w:before="200" w:line-rule="auto"/>
        <w:ind w:firstLine="540"/>
        <w:jc w:val="both"/>
      </w:pPr>
      <w:r>
        <w:rPr>
          <w:sz w:val="20"/>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721" w:name="P721"/>
    <w:bookmarkEnd w:id="721"/>
    <w:p>
      <w:pPr>
        <w:pStyle w:val="0"/>
        <w:spacing w:before="200" w:line-rule="auto"/>
        <w:ind w:firstLine="540"/>
        <w:jc w:val="both"/>
      </w:pPr>
      <w:r>
        <w:rPr>
          <w:sz w:val="20"/>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bookmarkStart w:id="724" w:name="P724"/>
    <w:bookmarkEnd w:id="724"/>
    <w:p>
      <w:pPr>
        <w:pStyle w:val="0"/>
        <w:spacing w:before="200" w:line-rule="auto"/>
        <w:ind w:firstLine="540"/>
        <w:jc w:val="both"/>
      </w:pPr>
      <w:r>
        <w:rPr>
          <w:sz w:val="20"/>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0"/>
        <w:spacing w:before="200" w:line-rule="auto"/>
        <w:ind w:firstLine="540"/>
        <w:jc w:val="both"/>
      </w:pPr>
      <w:r>
        <w:rPr>
          <w:sz w:val="20"/>
        </w:rPr>
        <w:t xml:space="preserve">103. 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104. 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105. Апелляцию о нарушении Порядка (за исключением случаев, установленных </w:t>
      </w:r>
      <w:hyperlink w:history="0" w:anchor="P72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r>
          <w:rPr>
            <w:sz w:val="20"/>
            <w:color w:val="0000ff"/>
          </w:rPr>
          <w:t xml:space="preserve">пунктом 100</w:t>
        </w:r>
      </w:hyperlink>
      <w:r>
        <w:rPr>
          <w:sz w:val="20"/>
        </w:rPr>
        <w:t xml:space="preserve">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8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743" w:name="P743"/>
    <w:bookmarkEnd w:id="743"/>
    <w:p>
      <w:pPr>
        <w:pStyle w:val="0"/>
        <w:spacing w:before="200" w:line-rule="auto"/>
        <w:ind w:firstLine="540"/>
        <w:jc w:val="both"/>
      </w:pPr>
      <w:r>
        <w:rPr>
          <w:sz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107. До заседания апелляционной комиссии по рассмотрению апелляции о несогласии с выставленными баллами апелляционная комиссия:</w:t>
      </w:r>
    </w:p>
    <w:bookmarkStart w:id="748" w:name="P748"/>
    <w:bookmarkEnd w:id="748"/>
    <w:p>
      <w:pPr>
        <w:pStyle w:val="0"/>
        <w:spacing w:before="200" w:line-rule="auto"/>
        <w:ind w:firstLine="540"/>
        <w:jc w:val="both"/>
      </w:pPr>
      <w:r>
        <w:rPr>
          <w:sz w:val="20"/>
        </w:rP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0"/>
        <w:spacing w:before="200" w:line-rule="auto"/>
        <w:ind w:firstLine="540"/>
        <w:jc w:val="both"/>
      </w:pPr>
      <w:r>
        <w:rPr>
          <w:sz w:val="20"/>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history="0" w:anchor="P74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r>
          <w:rPr>
            <w:sz w:val="20"/>
            <w:color w:val="0000ff"/>
          </w:rPr>
          <w:t xml:space="preserve">подпункте 1 пункта 107</w:t>
        </w:r>
      </w:hyperlink>
      <w:r>
        <w:rPr>
          <w:sz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74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r>
          <w:rPr>
            <w:sz w:val="20"/>
            <w:color w:val="0000ff"/>
          </w:rPr>
          <w:t xml:space="preserve">пунктом 106</w:t>
        </w:r>
      </w:hyperlink>
      <w:r>
        <w:rPr>
          <w:sz w:val="20"/>
        </w:rPr>
        <w:t xml:space="preserve"> Порядка.</w:t>
      </w:r>
    </w:p>
    <w:p>
      <w:pPr>
        <w:pStyle w:val="0"/>
        <w:spacing w:before="200" w:line-rule="auto"/>
        <w:ind w:firstLine="540"/>
        <w:jc w:val="both"/>
      </w:pPr>
      <w:r>
        <w:rPr>
          <w:sz w:val="2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history="0" w:anchor="P72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r>
          <w:rPr>
            <w:sz w:val="20"/>
            <w:color w:val="0000ff"/>
          </w:rPr>
          <w:t xml:space="preserve">пунктом 102</w:t>
        </w:r>
      </w:hyperlink>
      <w:r>
        <w:rPr>
          <w:sz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109. По результатам рассмотрения апелляции о несогласии с выставленными баллами апелляционная комиссия принимает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0"/>
        <w:spacing w:before="200" w:line-rule="auto"/>
        <w:ind w:firstLine="540"/>
        <w:jc w:val="both"/>
      </w:pPr>
      <w:r>
        <w:rPr>
          <w:sz w:val="20"/>
        </w:rP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233, Рособрнадзора N 552 от 04.04.2023</w:t>
            <w:br/>
            <w:t>"Об утверждении Порядка проведения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5318BEE4200B1EA9F78B624E95FCFEDD1E6D73C802F39C0FF8F175A3A6A20186472108334E6F284DD2ECB9F83A672D51B6D16B667NCs7F" TargetMode = "External"/>
	<Relationship Id="rId8" Type="http://schemas.openxmlformats.org/officeDocument/2006/relationships/hyperlink" Target="consultantplus://offline/ref=55318BEE4200B1EA9F78B624E95FCFEDD1E1D738832339C0FF8F175A3A6A20186472108030E3F9D18961CAC3C7FA61D4126D15B67BC64D9ANCsAF" TargetMode = "External"/>
	<Relationship Id="rId9" Type="http://schemas.openxmlformats.org/officeDocument/2006/relationships/hyperlink" Target="consultantplus://offline/ref=55318BEE4200B1EA9F78B624E95FCFEDD1E1D738832339C0FF8F175A3A6A20186472108030E8AD81C83F93928AB16DD4057114B4N6s6F" TargetMode = "External"/>
	<Relationship Id="rId10" Type="http://schemas.openxmlformats.org/officeDocument/2006/relationships/hyperlink" Target="consultantplus://offline/ref=55318BEE4200B1EA9F78B624E95FCFEDD1E1D738832339C0FF8F175A3A6A20186472108030E3F9D48B61CAC3C7FA61D4126D15B67BC64D9ANCsAF" TargetMode = "External"/>
	<Relationship Id="rId11" Type="http://schemas.openxmlformats.org/officeDocument/2006/relationships/hyperlink" Target="consultantplus://offline/ref=55318BEE4200B1EA9F78B624E95FCFEDD1E1D53B882539C0FF8F175A3A6A20186472108030E3F8D48E61CAC3C7FA61D4126D15B67BC64D9ANCsAF" TargetMode = "External"/>
	<Relationship Id="rId12" Type="http://schemas.openxmlformats.org/officeDocument/2006/relationships/hyperlink" Target="consultantplus://offline/ref=55318BEE4200B1EA9F78B624E95FCFEDD1E1D53B882539C0FF8F175A3A6A2018647210833BB7A894D9679E9B9DAE6CCA197316NBs5F" TargetMode = "External"/>
	<Relationship Id="rId13" Type="http://schemas.openxmlformats.org/officeDocument/2006/relationships/hyperlink" Target="consultantplus://offline/ref=55318BEE4200B1EA9F78B624E95FCFEDD1E1D53B882539C0FF8F175A3A6A2018647210823BB7A894D9679E9B9DAE6CCA197316NBs5F" TargetMode = "External"/>
	<Relationship Id="rId14" Type="http://schemas.openxmlformats.org/officeDocument/2006/relationships/hyperlink" Target="consultantplus://offline/ref=55318BEE4200B1EA9F78B624E95FCFEDD6E4D33A812439C0FF8F175A3A6A20187672488C30EAE7D18C749C9281NAsCF" TargetMode = "External"/>
	<Relationship Id="rId15" Type="http://schemas.openxmlformats.org/officeDocument/2006/relationships/hyperlink" Target="consultantplus://offline/ref=55318BEE4200B1EA9F78B624E95FCFEDD1E6D73C802F39C0FF8F175A3A6A20186472108030E3F1D08D61CAC3C7FA61D4126D15B67BC64D9ANCsAF" TargetMode = "External"/>
	<Relationship Id="rId16" Type="http://schemas.openxmlformats.org/officeDocument/2006/relationships/hyperlink" Target="consultantplus://offline/ref=55318BEE4200B1EA9F78B624E95FCFEDD1E7D63D842039C0FF8F175A3A6A20187672488C30EAE7D18C749C9281NAsCF" TargetMode = "External"/>
	<Relationship Id="rId17" Type="http://schemas.openxmlformats.org/officeDocument/2006/relationships/hyperlink" Target="consultantplus://offline/ref=55318BEE4200B1EA9F78B624E95FCFEDD6E2D239822239C0FF8F175A3A6A20187672488C30EAE7D18C749C9281NAsCF" TargetMode = "External"/>
	<Relationship Id="rId18" Type="http://schemas.openxmlformats.org/officeDocument/2006/relationships/hyperlink" Target="consultantplus://offline/ref=D181459B0162776CC1DE853526774973CB70A14F684E5C1DA65D6B68642274F012E5B7BD08F1BA878B269EADDDO7s6F" TargetMode = "External"/>
	<Relationship Id="rId19" Type="http://schemas.openxmlformats.org/officeDocument/2006/relationships/hyperlink" Target="consultantplus://offline/ref=D181459B0162776CC1DE853526774973CC75A54E6D4F5C1DA65D6B68642274F012E5B7BD08F1BA878B269EADDDO7s6F" TargetMode = "External"/>
	<Relationship Id="rId20" Type="http://schemas.openxmlformats.org/officeDocument/2006/relationships/hyperlink" Target="consultantplus://offline/ref=D181459B0162776CC1DE853526774973CC73A24F6E4C5C1DA65D6B68642274F000E5EFB108F8A4848B33C8FC9B20C1BC13E2C09ACDD38B5EO6s6F" TargetMode = "External"/>
	<Relationship Id="rId21" Type="http://schemas.openxmlformats.org/officeDocument/2006/relationships/hyperlink" Target="consultantplus://offline/ref=D181459B0162776CC1DE853526774973CC74A44F6D445C1DA65D6B68642274F000E5EFB20DF8AFD2DA7CC9A0DF7CD2BD1AE2C39AD1ODs2F" TargetMode = "External"/>
	<Relationship Id="rId22" Type="http://schemas.openxmlformats.org/officeDocument/2006/relationships/hyperlink" Target="consultantplus://offline/ref=D181459B0162776CC1DE853526774973CC74A44F6D445C1DA65D6B68642274F000E5EFB108F8AD878933C8FC9B20C1BC13E2C09ACDD38B5EO6s6F" TargetMode = "External"/>
	<Relationship Id="rId23" Type="http://schemas.openxmlformats.org/officeDocument/2006/relationships/hyperlink" Target="consultantplus://offline/ref=D181459B0162776CC1DE853526774973CC74A44F6D445C1DA65D6B68642274F000E5EFB108F8A1878E33C8FC9B20C1BC13E2C09ACDD38B5EO6s6F" TargetMode = "External"/>
	<Relationship Id="rId24" Type="http://schemas.openxmlformats.org/officeDocument/2006/relationships/hyperlink" Target="consultantplus://offline/ref=D181459B0162776CC1DE853526774973CC74A44F6D445C1DA65D6B68642274F000E5EFB108F8AC878B33C8FC9B20C1BC13E2C09ACDD38B5EO6s6F" TargetMode = "External"/>
	<Relationship Id="rId25" Type="http://schemas.openxmlformats.org/officeDocument/2006/relationships/hyperlink" Target="consultantplus://offline/ref=D181459B0162776CC1DE853526774973CC74A44F6D445C1DA65D6B68642274F000E5EFB20CFEAFD2DA7CC9A0DF7CD2BD1AE2C39AD1ODs2F" TargetMode = "External"/>
	<Relationship Id="rId26" Type="http://schemas.openxmlformats.org/officeDocument/2006/relationships/hyperlink" Target="consultantplus://offline/ref=D181459B0162776CC1DE853526774973CC74A44F6D445C1DA65D6B68642274F000E5EFB108F8AC878C33C8FC9B20C1BC13E2C09ACDD38B5EO6s6F" TargetMode = "External"/>
	<Relationship Id="rId27" Type="http://schemas.openxmlformats.org/officeDocument/2006/relationships/hyperlink" Target="consultantplus://offline/ref=D181459B0162776CC1DE853526774973CC74A44F6D445C1DA65D6B68642274F000E5EFB108F8AC868833C8FC9B20C1BC13E2C09ACDD38B5EO6s6F" TargetMode = "External"/>
	<Relationship Id="rId28" Type="http://schemas.openxmlformats.org/officeDocument/2006/relationships/hyperlink" Target="consultantplus://offline/ref=D181459B0162776CC1DE853526774973CC74A44F6D445C1DA65D6B68642274F000E5EFB108F8AD848C33C8FC9B20C1BC13E2C09ACDD38B5EO6s6F" TargetMode = "External"/>
	<Relationship Id="rId29" Type="http://schemas.openxmlformats.org/officeDocument/2006/relationships/hyperlink" Target="consultantplus://offline/ref=D181459B0162776CC1DE853526774973C973AA4969495C1DA65D6B68642274F012E5B7BD08F1BA878B269EADDDO7s6F" TargetMode = "External"/>
	<Relationship Id="rId30" Type="http://schemas.openxmlformats.org/officeDocument/2006/relationships/hyperlink" Target="consultantplus://offline/ref=D181459B0162776CC1DE853526774973C17EA54D6C460117AE04676A632D2BE707ACE3B008F8A482806CCDE98A78CCB504FDC184D1D189O5sFF" TargetMode = "External"/>
	<Relationship Id="rId31" Type="http://schemas.openxmlformats.org/officeDocument/2006/relationships/hyperlink" Target="consultantplus://offline/ref=D181459B0162776CC1DE853526774973CC72A142644C5C1DA65D6B68642274F000E5EFB40EFDAFD2DA7CC9A0DF7CD2BD1AE2C39AD1ODs2F" TargetMode = "External"/>
	<Relationship Id="rId32" Type="http://schemas.openxmlformats.org/officeDocument/2006/relationships/hyperlink" Target="consultantplus://offline/ref=D181459B0162776CC1DE853526774973CC73A1486F4D5C1DA65D6B68642274F012E5B7BD08F1BA878B269EADDDO7s6F" TargetMode = "External"/>
	<Relationship Id="rId33" Type="http://schemas.openxmlformats.org/officeDocument/2006/relationships/hyperlink" Target="consultantplus://offline/ref=D181459B0162776CC1DE853526774973CC72A6486A460117AE04676A632D2BF507F4EFB001E6A586953A9CAFODsCF" TargetMode = "External"/>
	<Relationship Id="rId34" Type="http://schemas.openxmlformats.org/officeDocument/2006/relationships/hyperlink" Target="consultantplus://offline/ref=D181459B0162776CC1DE853526774973CC74A44F6D445C1DA65D6B68642274F000E5EFB108F8AD848C33C8FC9B20C1BC13E2C09ACDD38B5EO6s6F" TargetMode = "External"/>
	<Relationship Id="rId35" Type="http://schemas.openxmlformats.org/officeDocument/2006/relationships/hyperlink" Target="consultantplus://offline/ref=D181459B0162776CC1DE853526774973CC74AA496D4C5C1DA65D6B68642274F012E5B7BD08F1BA878B269EADDDO7s6F" TargetMode = "External"/>
	<Relationship Id="rId36" Type="http://schemas.openxmlformats.org/officeDocument/2006/relationships/hyperlink" Target="consultantplus://offline/ref=D181459B0162776CC1DE853526774973CC72A4436C455C1DA65D6B68642274F012E5B7BD08F1BA878B269EADDDO7s6F" TargetMode = "External"/>
	<Relationship Id="rId37" Type="http://schemas.openxmlformats.org/officeDocument/2006/relationships/hyperlink" Target="consultantplus://offline/ref=D181459B0162776CC1DE853526774973CC73A648654E5C1DA65D6B68642274F000E5EFB108F8A5828233C8FC9B20C1BC13E2C09ACDD38B5EO6s6F" TargetMode = "External"/>
	<Relationship Id="rId38" Type="http://schemas.openxmlformats.org/officeDocument/2006/relationships/hyperlink" Target="consultantplus://offline/ref=D181459B0162776CC1DE853526774973CC72A7486D4F5C1DA65D6B68642274F000E5EFB108F8A38F8D33C8FC9B20C1BC13E2C09ACDD38B5EO6s6F" TargetMode = "External"/>
	<Relationship Id="rId39" Type="http://schemas.openxmlformats.org/officeDocument/2006/relationships/hyperlink" Target="consultantplus://offline/ref=D181459B0162776CC1DE853526774973CC73A1436A495C1DA65D6B68642274F000E5EFB108F8A4838D33C8FC9B20C1BC13E2C09ACDD38B5EO6s6F" TargetMode = "External"/>
	<Relationship Id="rId40" Type="http://schemas.openxmlformats.org/officeDocument/2006/relationships/hyperlink" Target="consultantplus://offline/ref=D181459B0162776CC1DE853526774973CC74A44F6D445C1DA65D6B68642274F000E5EFB108F8AC878B33C8FC9B20C1BC13E2C09ACDD38B5EO6s6F" TargetMode = "External"/>
	<Relationship Id="rId41" Type="http://schemas.openxmlformats.org/officeDocument/2006/relationships/hyperlink" Target="consultantplus://offline/ref=D181459B0162776CC1DE853526774973CC74A44F6D445C1DA65D6B68642274F000E5EFB108F8AC878333C8FC9B20C1BC13E2C09ACDD38B5EO6s6F" TargetMode = "External"/>
	<Relationship Id="rId42" Type="http://schemas.openxmlformats.org/officeDocument/2006/relationships/hyperlink" Target="consultantplus://offline/ref=D181459B0162776CC1DE853526774973CB75AA4C6F445C1DA65D6B68642274F000E5EFB108F8A4868D33C8FC9B20C1BC13E2C09ACDD38B5EO6s6F" TargetMode = "External"/>
	<Relationship Id="rId43" Type="http://schemas.openxmlformats.org/officeDocument/2006/relationships/hyperlink" Target="consultantplus://offline/ref=D181459B0162776CC1DE853526774973CC74A44F6D445C1DA65D6B68642274F000E5EFB108F8AC878333C8FC9B20C1BC13E2C09ACDD38B5EO6s6F" TargetMode = "External"/>
	<Relationship Id="rId44" Type="http://schemas.openxmlformats.org/officeDocument/2006/relationships/hyperlink" Target="consultantplus://offline/ref=D181459B0162776CC1DE853526774973CC74A44F6D445C1DA65D6B68642274F000E5EFB20CFFAFD2DA7CC9A0DF7CD2BD1AE2C39AD1ODs2F" TargetMode = "External"/>
	<Relationship Id="rId45" Type="http://schemas.openxmlformats.org/officeDocument/2006/relationships/hyperlink" Target="consultantplus://offline/ref=D181459B0162776CC1DE853526774973CC74A44F6D445C1DA65D6B68642274F000E5EFB108F9A7848233C8FC9B20C1BC13E2C09ACDD38B5EO6s6F" TargetMode = "External"/>
	<Relationship Id="rId46" Type="http://schemas.openxmlformats.org/officeDocument/2006/relationships/hyperlink" Target="consultantplus://offline/ref=D181459B0162776CC1DE853526774973CC74A44F6D445C1DA65D6B68642274F000E5EFB108F9A18F8233C8FC9B20C1BC13E2C09ACDD38B5EO6s6F" TargetMode = "External"/>
	<Relationship Id="rId47" Type="http://schemas.openxmlformats.org/officeDocument/2006/relationships/hyperlink" Target="consultantplus://offline/ref=D181459B0162776CC1DE853526774973CC74A44F6D445C1DA65D6B68642274F000E5EFB108F8AC878333C8FC9B20C1BC13E2C09ACDD38B5EO6s6F" TargetMode = "External"/>
	<Relationship Id="rId48" Type="http://schemas.openxmlformats.org/officeDocument/2006/relationships/hyperlink" Target="consultantplus://offline/ref=D181459B0162776CC1DE853526774973CC74A44F6D445C1DA65D6B68642274F000E5EFB108F8AC878833C8FC9B20C1BC13E2C09ACDD38B5EO6s6F" TargetMode = "External"/>
	<Relationship Id="rId49" Type="http://schemas.openxmlformats.org/officeDocument/2006/relationships/hyperlink" Target="consultantplus://offline/ref=D181459B0162776CC1DE853526774973CC74A44F6D445C1DA65D6B68642274F000E5EFB108F8AC868333C8FC9B20C1BC13E2C09ACDD38B5EO6s6F" TargetMode = "External"/>
	<Relationship Id="rId50" Type="http://schemas.openxmlformats.org/officeDocument/2006/relationships/hyperlink" Target="consultantplus://offline/ref=D181459B0162776CC1DE853526774973CC74A44F6D445C1DA65D6B68642274F000E5EFB108F8AC878333C8FC9B20C1BC13E2C09ACDD38B5EO6s6F" TargetMode = "External"/>
	<Relationship Id="rId51" Type="http://schemas.openxmlformats.org/officeDocument/2006/relationships/hyperlink" Target="consultantplus://offline/ref=D181459B0162776CC1DE853526774973CC74A44F6D445C1DA65D6B68642274F000E5EFB108F8AC878933C8FC9B20C1BC13E2C09ACDD38B5EO6s6F" TargetMode = "External"/>
	<Relationship Id="rId52" Type="http://schemas.openxmlformats.org/officeDocument/2006/relationships/hyperlink" Target="consultantplus://offline/ref=D181459B0162776CC1DE853526774973CC74A44F6D445C1DA65D6B68642274F000E5EFB108F8AC868C33C8FC9B20C1BC13E2C09ACDD38B5EO6s6F" TargetMode = "External"/>
	<Relationship Id="rId53" Type="http://schemas.openxmlformats.org/officeDocument/2006/relationships/hyperlink" Target="consultantplus://offline/ref=D181459B0162776CC1DE853526774973CC74A44F6D445C1DA65D6B68642274F000E5EFB108F8AC878C33C8FC9B20C1BC13E2C09ACDD38B5EO6s6F" TargetMode = "External"/>
	<Relationship Id="rId54" Type="http://schemas.openxmlformats.org/officeDocument/2006/relationships/hyperlink" Target="consultantplus://offline/ref=D181459B0162776CC1DE853526774973CC73A14D6B445C1DA65D6B68642274F000E5EFB108F8A4878833C8FC9B20C1BC13E2C09ACDD38B5EO6s6F" TargetMode = "External"/>
	<Relationship Id="rId55" Type="http://schemas.openxmlformats.org/officeDocument/2006/relationships/hyperlink" Target="consultantplus://offline/ref=D181459B0162776CC1DE853526774973CC74A44F6D445C1DA65D6B68642274F000E5EFB108F9A7848233C8FC9B20C1BC13E2C09ACDD38B5EO6s6F" TargetMode = "External"/>
	<Relationship Id="rId56" Type="http://schemas.openxmlformats.org/officeDocument/2006/relationships/hyperlink" Target="consultantplus://offline/ref=D181459B0162776CC1DE853526774973CC74A44F6D445C1DA65D6B68642274F000E5EFB108F9A18F8233C8FC9B20C1BC13E2C09ACDD38B5EO6s6F" TargetMode = "External"/>
	<Relationship Id="rId57" Type="http://schemas.openxmlformats.org/officeDocument/2006/relationships/hyperlink" Target="consultantplus://offline/ref=D181459B0162776CC1DE853526774973CC74A44F6D445C1DA65D6B68642274F000E5EFB20CFFAFD2DA7CC9A0DF7CD2BD1AE2C39AD1ODs2F" TargetMode = "External"/>
	<Relationship Id="rId58" Type="http://schemas.openxmlformats.org/officeDocument/2006/relationships/hyperlink" Target="consultantplus://offline/ref=D181459B0162776CC1DE853526774973CC74A44F6D445C1DA65D6B68642274F000E5EFB108F8AC878833C8FC9B20C1BC13E2C09ACDD38B5EO6s6F" TargetMode = "External"/>
	<Relationship Id="rId59" Type="http://schemas.openxmlformats.org/officeDocument/2006/relationships/hyperlink" Target="consultantplus://offline/ref=D181459B0162776CC1DE853526774973CC73A14D6B445C1DA65D6B68642274F000E5EFB108F8A4878833C8FC9B20C1BC13E2C09ACDD38B5EO6s6F" TargetMode = "External"/>
	<Relationship Id="rId60" Type="http://schemas.openxmlformats.org/officeDocument/2006/relationships/hyperlink" Target="consultantplus://offline/ref=D181459B0162776CC1DE853526774973CC74A44F6D445C1DA65D6B68642274F000E5EFB108F9A18F8233C8FC9B20C1BC13E2C09ACDD38B5EO6s6F" TargetMode = "External"/>
	<Relationship Id="rId61" Type="http://schemas.openxmlformats.org/officeDocument/2006/relationships/hyperlink" Target="consultantplus://offline/ref=D181459B0162776CC1DE853526774973CC74A44F6D445C1DA65D6B68642274F000E5EFB20CFFAFD2DA7CC9A0DF7CD2BD1AE2C39AD1ODs2F" TargetMode = "External"/>
	<Relationship Id="rId62" Type="http://schemas.openxmlformats.org/officeDocument/2006/relationships/hyperlink" Target="consultantplus://offline/ref=D181459B0162776CC1DE853526774973CC73A14F6E455C1DA65D6B68642274F000E5EFB10AFBAFD2DA7CC9A0DF7CD2BD1AE2C39AD1ODs2F" TargetMode = "External"/>
	<Relationship Id="rId63" Type="http://schemas.openxmlformats.org/officeDocument/2006/relationships/hyperlink" Target="consultantplus://offline/ref=D181459B0162776CC1DE853526774973C972A44F6E4B5C1DA65D6B68642274F012E5B7BD08F1BA878B269EADDDO7s6F" TargetMode = "External"/>
	<Relationship Id="rId64" Type="http://schemas.openxmlformats.org/officeDocument/2006/relationships/hyperlink" Target="consultantplus://offline/ref=D181459B0162776CC1DE853526774973CC73A14D6B445C1DA65D6B68642274F000E5EFB108F8A4878833C8FC9B20C1BC13E2C09ACDD38B5EO6s6F" TargetMode = "External"/>
	<Relationship Id="rId65" Type="http://schemas.openxmlformats.org/officeDocument/2006/relationships/hyperlink" Target="consultantplus://offline/ref=D181459B0162776CC1DE853526774973CC74A44F6D445C1DA65D6B68642274F000E5EFB108F9A18F8233C8FC9B20C1BC13E2C09ACDD38B5EO6s6F" TargetMode = "External"/>
	<Relationship Id="rId66" Type="http://schemas.openxmlformats.org/officeDocument/2006/relationships/hyperlink" Target="consultantplus://offline/ref=D181459B0162776CC1DE853526774973CC74A44F6D445C1DA65D6B68642274F000E5EFB20CFFAFD2DA7CC9A0DF7CD2BD1AE2C39AD1ODs2F" TargetMode = "External"/>
	<Relationship Id="rId67" Type="http://schemas.openxmlformats.org/officeDocument/2006/relationships/hyperlink" Target="consultantplus://offline/ref=D181459B0162776CC1DE853526774973CC74A44F6D445C1DA65D6B68642274F000E5EFB20CFDAFD2DA7CC9A0DF7CD2BD1AE2C39AD1ODs2F" TargetMode = "External"/>
	<Relationship Id="rId68" Type="http://schemas.openxmlformats.org/officeDocument/2006/relationships/hyperlink" Target="consultantplus://offline/ref=D181459B0162776CC1DE853526774973CC74A44F6D445C1DA65D6B68642274F000E5EFB20CFDAFD2DA7CC9A0DF7CD2BD1AE2C39AD1ODs2F" TargetMode = "External"/>
	<Relationship Id="rId69" Type="http://schemas.openxmlformats.org/officeDocument/2006/relationships/hyperlink" Target="consultantplus://offline/ref=D181459B0162776CC1DE853526774973CC74A44F6D445C1DA65D6B68642274F000E5EFB20CFDAFD2DA7CC9A0DF7CD2BD1AE2C39AD1ODs2F" TargetMode = "External"/>
	<Relationship Id="rId70" Type="http://schemas.openxmlformats.org/officeDocument/2006/relationships/hyperlink" Target="consultantplus://offline/ref=D181459B0162776CC1DE853526774973CC73A1436A495C1DA65D6B68642274F000E5EFB108F8A4838D33C8FC9B20C1BC13E2C09ACDD38B5EO6s6F" TargetMode = "External"/>
	<Relationship Id="rId71" Type="http://schemas.openxmlformats.org/officeDocument/2006/relationships/hyperlink" Target="consultantplus://offline/ref=D181459B0162776CC1DE853526774973CC74A44F6D445C1DA65D6B68642274F000E5EFB108F8AC878B33C8FC9B20C1BC13E2C09ACDD38B5EO6s6F" TargetMode = "External"/>
	<Relationship Id="rId72" Type="http://schemas.openxmlformats.org/officeDocument/2006/relationships/hyperlink" Target="consultantplus://offline/ref=D181459B0162776CC1DE853526774973CB70A24E64495C1DA65D6B68642274F000E5EFB108F8A4828C33C8FC9B20C1BC13E2C09ACDD38B5EO6s6F" TargetMode = "External"/>
	<Relationship Id="rId73" Type="http://schemas.openxmlformats.org/officeDocument/2006/relationships/hyperlink" Target="consultantplus://offline/ref=D181459B0162776CC1DE853526774973CB70A24E64495C1DA65D6B68642274F000E5EFB108F8A4828C33C8FC9B20C1BC13E2C09ACDD38B5EO6s6F" TargetMode = "External"/>
	<Relationship Id="rId74" Type="http://schemas.openxmlformats.org/officeDocument/2006/relationships/hyperlink" Target="consultantplus://offline/ref=D181459B0162776CC1DE853526774973CC72A0486D455C1DA65D6B68642274F000E5EFB108F8A4838233C8FC9B20C1BC13E2C09ACDD38B5EO6s6F" TargetMode = "External"/>
	<Relationship Id="rId75" Type="http://schemas.openxmlformats.org/officeDocument/2006/relationships/hyperlink" Target="consultantplus://offline/ref=D181459B0162776CC1DE853526774973CC74A44F6D445C1DA65D6B68642274F000E5EFB20CFDAFD2DA7CC9A0DF7CD2BD1AE2C39AD1ODs2F" TargetMode = "External"/>
	<Relationship Id="rId76" Type="http://schemas.openxmlformats.org/officeDocument/2006/relationships/hyperlink" Target="consultantplus://offline/ref=D181459B0162776CC1DE853526774973CC74A44F6D445C1DA65D6B68642274F000E5EFB20CFDAFD2DA7CC9A0DF7CD2BD1AE2C39AD1ODs2F" TargetMode = "External"/>
	<Relationship Id="rId77" Type="http://schemas.openxmlformats.org/officeDocument/2006/relationships/hyperlink" Target="consultantplus://offline/ref=D181459B0162776CC1DE853526774973CC74A44F6D445C1DA65D6B68642274F000E5EFB20CFDAFD2DA7CC9A0DF7CD2BD1AE2C39AD1ODs2F" TargetMode = "External"/>
	<Relationship Id="rId78" Type="http://schemas.openxmlformats.org/officeDocument/2006/relationships/hyperlink" Target="consultantplus://offline/ref=D181459B0162776CC1DE853526774973CC74A44F6D445C1DA65D6B68642274F000E5EFB108F8AC878333C8FC9B20C1BC13E2C09ACDD38B5EO6s6F" TargetMode = "External"/>
	<Relationship Id="rId79" Type="http://schemas.openxmlformats.org/officeDocument/2006/relationships/hyperlink" Target="consultantplus://offline/ref=D181459B0162776CC1DE853526774973CC74A44F6D445C1DA65D6B68642274F000E5EFB701F9AFD2DA7CC9A0DF7CD2BD1AE2C39AD1ODs2F" TargetMode = "External"/>
	<Relationship Id="rId80" Type="http://schemas.openxmlformats.org/officeDocument/2006/relationships/hyperlink" Target="consultantplus://offline/ref=D181459B0162776CC1DE853526774973CC74A44F6D445C1DA65D6B68642274F000E5EFB701F9AFD2DA7CC9A0DF7CD2BD1AE2C39AD1ODs2F" TargetMode = "External"/>
	<Relationship Id="rId81" Type="http://schemas.openxmlformats.org/officeDocument/2006/relationships/hyperlink" Target="consultantplus://offline/ref=D181459B0162776CC1DE853526774973CC74A44F6D445C1DA65D6B68642274F000E5EFB108F8AC878333C8FC9B20C1BC13E2C09ACDD38B5EO6s6F" TargetMode = "External"/>
	<Relationship Id="rId82" Type="http://schemas.openxmlformats.org/officeDocument/2006/relationships/hyperlink" Target="consultantplus://offline/ref=D181459B0162776CC1DE853526774973CC74A44F6D445C1DA65D6B68642274F000E5EFB108F8AD858B33C8FC9B20C1BC13E2C09ACDD38B5EO6s6F" TargetMode = "External"/>
	<Relationship Id="rId83" Type="http://schemas.openxmlformats.org/officeDocument/2006/relationships/hyperlink" Target="consultantplus://offline/ref=D181459B0162776CC1DE853526774973CC74A44F6D445C1DA65D6B68642274F000E5EFB20CFDAFD2DA7CC9A0DF7CD2BD1AE2C39AD1ODs2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dc:title>
  <dcterms:created xsi:type="dcterms:W3CDTF">2023-10-09T05:44:13Z</dcterms:created>
</cp:coreProperties>
</file>