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349" w:type="dxa"/>
        <w:tblLayout w:type="fixed"/>
        <w:tblLook w:val="01E0"/>
      </w:tblPr>
      <w:tblGrid>
        <w:gridCol w:w="3853"/>
        <w:gridCol w:w="5533"/>
      </w:tblGrid>
      <w:tr w:rsidR="0081185A">
        <w:trPr>
          <w:trHeight w:val="1936"/>
        </w:trPr>
        <w:tc>
          <w:tcPr>
            <w:tcW w:w="3853" w:type="dxa"/>
          </w:tcPr>
          <w:p w:rsidR="0081185A" w:rsidRDefault="007D1EBE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81185A" w:rsidRDefault="0081185A">
            <w:pPr>
              <w:pStyle w:val="TableParagraph"/>
              <w:spacing w:before="5"/>
              <w:rPr>
                <w:sz w:val="24"/>
              </w:rPr>
            </w:pPr>
          </w:p>
          <w:p w:rsidR="0081185A" w:rsidRDefault="007D1EB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Председательпрофкома</w:t>
            </w:r>
          </w:p>
          <w:p w:rsidR="0081185A" w:rsidRDefault="0081185A">
            <w:pPr>
              <w:pStyle w:val="TableParagraph"/>
              <w:rPr>
                <w:sz w:val="20"/>
              </w:rPr>
            </w:pPr>
          </w:p>
          <w:p w:rsidR="0081185A" w:rsidRPr="007D1EBE" w:rsidRDefault="007D1EBE" w:rsidP="007D1EBE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7D1EBE">
              <w:rPr>
                <w:sz w:val="24"/>
                <w:szCs w:val="24"/>
              </w:rPr>
              <w:t>/</w:t>
            </w:r>
            <w:proofErr w:type="spellStart"/>
            <w:r w:rsidRPr="007D1EBE">
              <w:rPr>
                <w:sz w:val="24"/>
                <w:szCs w:val="24"/>
              </w:rPr>
              <w:t>Жамьянова</w:t>
            </w:r>
            <w:proofErr w:type="spellEnd"/>
            <w:r w:rsidRPr="007D1EBE">
              <w:rPr>
                <w:sz w:val="24"/>
                <w:szCs w:val="24"/>
              </w:rPr>
              <w:t xml:space="preserve"> Т.В./</w:t>
            </w:r>
          </w:p>
          <w:p w:rsidR="0081185A" w:rsidRDefault="002E7929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26pt;height:.5pt;mso-position-horizontal-relative:char;mso-position-vertical-relative:line" coordsize="2520,10">
                  <v:line id="_x0000_s1029" style="position:absolute" from="0,5" to="2520,5" strokeweight=".48pt"/>
                  <w10:wrap type="none"/>
                  <w10:anchorlock/>
                </v:group>
              </w:pict>
            </w:r>
          </w:p>
          <w:p w:rsidR="0081185A" w:rsidRDefault="0081185A">
            <w:pPr>
              <w:pStyle w:val="TableParagraph"/>
              <w:spacing w:before="6"/>
              <w:rPr>
                <w:sz w:val="23"/>
              </w:rPr>
            </w:pPr>
          </w:p>
          <w:p w:rsidR="0081185A" w:rsidRDefault="007D1EBE">
            <w:pPr>
              <w:pStyle w:val="TableParagraph"/>
              <w:tabs>
                <w:tab w:val="left" w:pos="1991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«_»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2021г.</w:t>
            </w:r>
          </w:p>
        </w:tc>
        <w:tc>
          <w:tcPr>
            <w:tcW w:w="5533" w:type="dxa"/>
          </w:tcPr>
          <w:p w:rsidR="0081185A" w:rsidRDefault="007D1EBE">
            <w:pPr>
              <w:pStyle w:val="TableParagraph"/>
              <w:spacing w:line="266" w:lineRule="exact"/>
              <w:ind w:left="1133"/>
              <w:rPr>
                <w:sz w:val="24"/>
              </w:rPr>
            </w:pPr>
            <w:r>
              <w:rPr>
                <w:sz w:val="24"/>
              </w:rPr>
              <w:t>«Утверждено»</w:t>
            </w:r>
          </w:p>
          <w:p w:rsidR="0081185A" w:rsidRDefault="0081185A">
            <w:pPr>
              <w:pStyle w:val="TableParagraph"/>
              <w:spacing w:before="5"/>
              <w:rPr>
                <w:sz w:val="24"/>
              </w:rPr>
            </w:pPr>
          </w:p>
          <w:p w:rsidR="0081185A" w:rsidRDefault="007D1EBE">
            <w:pPr>
              <w:pStyle w:val="TableParagraph"/>
              <w:tabs>
                <w:tab w:val="left" w:pos="5226"/>
              </w:tabs>
              <w:ind w:left="1133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z w:val="24"/>
                <w:u w:val="single"/>
              </w:rPr>
              <w:tab/>
            </w:r>
          </w:p>
          <w:p w:rsidR="0081185A" w:rsidRDefault="0081185A">
            <w:pPr>
              <w:pStyle w:val="TableParagraph"/>
              <w:rPr>
                <w:sz w:val="20"/>
              </w:rPr>
            </w:pPr>
          </w:p>
          <w:p w:rsidR="0081185A" w:rsidRDefault="007D1EBE" w:rsidP="007D1EBE">
            <w:pPr>
              <w:pStyle w:val="TableParagraph"/>
              <w:spacing w:before="6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                                               /</w:t>
            </w:r>
            <w:proofErr w:type="spellStart"/>
            <w:r w:rsidRPr="007D1EBE">
              <w:rPr>
                <w:sz w:val="24"/>
                <w:szCs w:val="24"/>
              </w:rPr>
              <w:t>Ширапов</w:t>
            </w:r>
            <w:proofErr w:type="spellEnd"/>
            <w:r w:rsidRPr="007D1EBE">
              <w:rPr>
                <w:sz w:val="24"/>
                <w:szCs w:val="24"/>
              </w:rPr>
              <w:t xml:space="preserve"> Б.К.</w:t>
            </w:r>
            <w:r>
              <w:rPr>
                <w:sz w:val="24"/>
                <w:szCs w:val="24"/>
              </w:rPr>
              <w:t>/</w:t>
            </w:r>
          </w:p>
          <w:p w:rsidR="0081185A" w:rsidRDefault="002E7929">
            <w:pPr>
              <w:pStyle w:val="TableParagraph"/>
              <w:spacing w:line="20" w:lineRule="exact"/>
              <w:ind w:left="112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10pt;height:.5pt;mso-position-horizontal-relative:char;mso-position-vertical-relative:line" coordsize="4200,10">
                  <v:line id="_x0000_s1027" style="position:absolute" from="0,5" to="4200,5" strokeweight=".48pt"/>
                  <w10:wrap type="none"/>
                  <w10:anchorlock/>
                </v:group>
              </w:pict>
            </w:r>
          </w:p>
          <w:p w:rsidR="0081185A" w:rsidRDefault="0081185A">
            <w:pPr>
              <w:pStyle w:val="TableParagraph"/>
              <w:spacing w:before="6"/>
              <w:rPr>
                <w:sz w:val="23"/>
              </w:rPr>
            </w:pPr>
          </w:p>
          <w:p w:rsidR="0081185A" w:rsidRDefault="007D1EBE">
            <w:pPr>
              <w:pStyle w:val="TableParagraph"/>
              <w:tabs>
                <w:tab w:val="left" w:pos="2925"/>
              </w:tabs>
              <w:spacing w:line="256" w:lineRule="exact"/>
              <w:ind w:left="1133"/>
              <w:rPr>
                <w:sz w:val="24"/>
              </w:rPr>
            </w:pPr>
            <w:r>
              <w:rPr>
                <w:sz w:val="24"/>
              </w:rPr>
              <w:t>«_»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2021 г.</w:t>
            </w:r>
          </w:p>
        </w:tc>
      </w:tr>
    </w:tbl>
    <w:p w:rsidR="0081185A" w:rsidRDefault="0081185A">
      <w:pPr>
        <w:pStyle w:val="a3"/>
        <w:ind w:left="0" w:firstLine="0"/>
        <w:jc w:val="left"/>
        <w:rPr>
          <w:sz w:val="20"/>
        </w:rPr>
      </w:pPr>
    </w:p>
    <w:p w:rsidR="0081185A" w:rsidRDefault="0081185A">
      <w:pPr>
        <w:pStyle w:val="a3"/>
        <w:ind w:left="0" w:firstLine="0"/>
        <w:jc w:val="left"/>
        <w:rPr>
          <w:sz w:val="20"/>
        </w:rPr>
      </w:pPr>
    </w:p>
    <w:p w:rsidR="0081185A" w:rsidRDefault="0081185A">
      <w:pPr>
        <w:pStyle w:val="a3"/>
        <w:spacing w:before="3"/>
        <w:ind w:left="0" w:firstLine="0"/>
        <w:jc w:val="left"/>
        <w:rPr>
          <w:sz w:val="18"/>
        </w:rPr>
      </w:pPr>
    </w:p>
    <w:p w:rsidR="0081185A" w:rsidRDefault="007D1EBE">
      <w:pPr>
        <w:pStyle w:val="1"/>
        <w:spacing w:before="90"/>
        <w:ind w:right="1488"/>
      </w:pPr>
      <w:r>
        <w:t>Правила,</w:t>
      </w:r>
    </w:p>
    <w:p w:rsidR="0081185A" w:rsidRDefault="007D1EBE">
      <w:pPr>
        <w:ind w:left="1924" w:right="1492"/>
        <w:jc w:val="center"/>
        <w:rPr>
          <w:b/>
          <w:sz w:val="24"/>
        </w:rPr>
      </w:pPr>
      <w:r>
        <w:rPr>
          <w:b/>
          <w:sz w:val="24"/>
        </w:rPr>
        <w:t>регламентирующие вопросы обмена деловыми подарками и</w:t>
      </w:r>
      <w:r w:rsidR="00952D32">
        <w:rPr>
          <w:b/>
          <w:sz w:val="24"/>
        </w:rPr>
        <w:t xml:space="preserve"> </w:t>
      </w:r>
      <w:r>
        <w:rPr>
          <w:b/>
          <w:sz w:val="24"/>
        </w:rPr>
        <w:t>знаками</w:t>
      </w:r>
      <w:r w:rsidR="00952D32">
        <w:rPr>
          <w:b/>
          <w:sz w:val="24"/>
        </w:rPr>
        <w:t xml:space="preserve"> </w:t>
      </w:r>
      <w:r>
        <w:rPr>
          <w:b/>
          <w:sz w:val="24"/>
        </w:rPr>
        <w:t>делового гостеприимства</w:t>
      </w:r>
    </w:p>
    <w:p w:rsidR="0081185A" w:rsidRDefault="007D1EBE">
      <w:pPr>
        <w:pStyle w:val="1"/>
        <w:ind w:left="1922" w:right="1492"/>
      </w:pPr>
      <w:r>
        <w:t>в</w:t>
      </w:r>
      <w:r w:rsidR="00952D32">
        <w:t xml:space="preserve"> </w:t>
      </w:r>
      <w:r>
        <w:t>МОУ</w:t>
      </w:r>
      <w:proofErr w:type="gramStart"/>
      <w:r>
        <w:t>«С</w:t>
      </w:r>
      <w:proofErr w:type="gramEnd"/>
      <w:r>
        <w:t xml:space="preserve">ОШ </w:t>
      </w:r>
      <w:proofErr w:type="spellStart"/>
      <w:r>
        <w:t>Поселья</w:t>
      </w:r>
      <w:proofErr w:type="spellEnd"/>
      <w:r>
        <w:t>»</w:t>
      </w:r>
    </w:p>
    <w:p w:rsidR="0081185A" w:rsidRDefault="0081185A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81185A" w:rsidRDefault="007D1EBE">
      <w:pPr>
        <w:pStyle w:val="a4"/>
        <w:numPr>
          <w:ilvl w:val="0"/>
          <w:numId w:val="2"/>
        </w:numPr>
        <w:tabs>
          <w:tab w:val="left" w:pos="4305"/>
        </w:tabs>
        <w:ind w:hanging="182"/>
        <w:jc w:val="both"/>
        <w:rPr>
          <w:b/>
          <w:sz w:val="24"/>
        </w:rPr>
      </w:pPr>
      <w:r>
        <w:rPr>
          <w:b/>
          <w:sz w:val="24"/>
        </w:rPr>
        <w:t>Общиеположения</w:t>
      </w:r>
    </w:p>
    <w:p w:rsidR="0081185A" w:rsidRDefault="007D1EBE">
      <w:pPr>
        <w:pStyle w:val="a3"/>
        <w:spacing w:before="36"/>
        <w:ind w:right="104"/>
      </w:pPr>
      <w:r>
        <w:t>1.1Правила,регламентирующиевопросыобменаделовымиподаркамиизнакамиделовогогостеприимстваработниковМОУ«СОШ Поселья</w:t>
      </w:r>
      <w:bookmarkStart w:id="0" w:name="_GoBack"/>
      <w:bookmarkEnd w:id="0"/>
      <w:r>
        <w:t>»(далее-Правила)разработаны в соответствии с Федеральным законом «О противодействии коррупции» № 273-ФЗот 25.12.2008 г.</w:t>
      </w:r>
    </w:p>
    <w:p w:rsidR="0081185A" w:rsidRDefault="007D1EBE">
      <w:pPr>
        <w:pStyle w:val="a3"/>
        <w:ind w:right="106"/>
      </w:pPr>
      <w:r>
        <w:t xml:space="preserve">1.2.Деловыеподарки,знакиделовогогостеприимствадолжнырассматриватьсясотрудниками как инструмент для установления и поддержания деловых отношений и какпроявлениеобщепринятойвежливостивходеведенияхозяйственнойиобразовательнойдеятельности. Не допускается получение </w:t>
      </w:r>
      <w:hyperlink r:id="rId5" w:anchor="dst1867">
        <w:r>
          <w:t>должностным лицом</w:t>
        </w:r>
      </w:hyperlink>
      <w:r>
        <w:t xml:space="preserve"> лично или через посредникаденег, ценных бумаг, иного имущества либо незаконного оказания ему услуг </w:t>
      </w:r>
      <w:hyperlink r:id="rId6" w:anchor="dst100028">
        <w:r>
          <w:t>имущественного</w:t>
        </w:r>
      </w:hyperlink>
      <w:hyperlink r:id="rId7" w:anchor="dst100028">
        <w:r>
          <w:t>характера</w:t>
        </w:r>
      </w:hyperlink>
      <w:r>
        <w:t xml:space="preserve">, предоставления иных имущественных прав за совершение </w:t>
      </w:r>
      <w:hyperlink r:id="rId8" w:anchor="dst100015">
        <w:r>
          <w:t xml:space="preserve">действий (бездействие) </w:t>
        </w:r>
      </w:hyperlink>
      <w:r>
        <w:t xml:space="preserve">впользу дарителя или представляемых им лиц, если указанные действия (бездействие) входят вслужебные полномочия должностного лица либо если оно в силу должностного положенияможет способствовать указанным действиям (бездействию), а равно за </w:t>
      </w:r>
      <w:hyperlink r:id="rId9" w:anchor="dst100019">
        <w:r>
          <w:t>общее покровительство</w:t>
        </w:r>
      </w:hyperlink>
      <w:r>
        <w:t>или</w:t>
      </w:r>
      <w:hyperlink r:id="rId10" w:anchor="dst100020">
        <w:r>
          <w:t>попустительство</w:t>
        </w:r>
      </w:hyperlink>
      <w:r>
        <w:t>приисполнении должностных обязанностей.</w:t>
      </w:r>
    </w:p>
    <w:p w:rsidR="0081185A" w:rsidRDefault="007D1EBE">
      <w:pPr>
        <w:pStyle w:val="1"/>
        <w:numPr>
          <w:ilvl w:val="0"/>
          <w:numId w:val="2"/>
        </w:numPr>
        <w:tabs>
          <w:tab w:val="left" w:pos="783"/>
        </w:tabs>
        <w:spacing w:before="3" w:line="274" w:lineRule="exact"/>
        <w:ind w:left="782" w:hanging="241"/>
        <w:jc w:val="both"/>
      </w:pPr>
      <w:r>
        <w:t>Правилаобменаделовымиподаркамиизнакамиделовогогостеприимства.</w:t>
      </w:r>
    </w:p>
    <w:p w:rsidR="0081185A" w:rsidRDefault="007D1EBE">
      <w:pPr>
        <w:pStyle w:val="a4"/>
        <w:numPr>
          <w:ilvl w:val="1"/>
          <w:numId w:val="2"/>
        </w:numPr>
        <w:tabs>
          <w:tab w:val="left" w:pos="1099"/>
        </w:tabs>
        <w:ind w:right="108" w:firstLine="427"/>
        <w:jc w:val="both"/>
        <w:rPr>
          <w:sz w:val="24"/>
        </w:rPr>
      </w:pPr>
      <w:r>
        <w:rPr>
          <w:sz w:val="24"/>
        </w:rPr>
        <w:t>Поводы,покоторымпринятоделатьподаркииоказыватьзнакиделовогогостеприимства:</w:t>
      </w:r>
    </w:p>
    <w:p w:rsidR="0081185A" w:rsidRDefault="007D1EBE">
      <w:pPr>
        <w:pStyle w:val="a3"/>
        <w:ind w:left="542" w:firstLine="0"/>
        <w:jc w:val="left"/>
      </w:pPr>
      <w:r>
        <w:t>-юбилейныеидругиезначительныедаты;</w:t>
      </w:r>
    </w:p>
    <w:p w:rsidR="0081185A" w:rsidRDefault="007D1EBE">
      <w:pPr>
        <w:pStyle w:val="a3"/>
        <w:ind w:left="542" w:firstLine="0"/>
        <w:jc w:val="left"/>
      </w:pPr>
      <w:r>
        <w:t>-государственныепраздники;</w:t>
      </w:r>
    </w:p>
    <w:p w:rsidR="0081185A" w:rsidRDefault="007D1EBE">
      <w:pPr>
        <w:pStyle w:val="a3"/>
        <w:ind w:left="542" w:firstLine="0"/>
        <w:jc w:val="left"/>
      </w:pPr>
      <w:r>
        <w:t>-профессиональныепраздникиит.д.</w:t>
      </w:r>
    </w:p>
    <w:p w:rsidR="0081185A" w:rsidRDefault="007D1EBE">
      <w:pPr>
        <w:pStyle w:val="a4"/>
        <w:numPr>
          <w:ilvl w:val="1"/>
          <w:numId w:val="2"/>
        </w:numPr>
        <w:tabs>
          <w:tab w:val="left" w:pos="962"/>
        </w:tabs>
        <w:ind w:left="962" w:hanging="420"/>
        <w:jc w:val="both"/>
        <w:rPr>
          <w:sz w:val="24"/>
        </w:rPr>
      </w:pPr>
      <w:r>
        <w:rPr>
          <w:sz w:val="24"/>
        </w:rPr>
        <w:t>Подарокнедолженбыть дорогим,сохраняяскореесимволическийхарактер.</w:t>
      </w:r>
    </w:p>
    <w:p w:rsidR="0081185A" w:rsidRDefault="007D1EBE">
      <w:pPr>
        <w:pStyle w:val="a4"/>
        <w:numPr>
          <w:ilvl w:val="1"/>
          <w:numId w:val="2"/>
        </w:numPr>
        <w:tabs>
          <w:tab w:val="left" w:pos="1034"/>
        </w:tabs>
        <w:ind w:right="114" w:firstLine="427"/>
        <w:jc w:val="both"/>
        <w:rPr>
          <w:sz w:val="24"/>
        </w:rPr>
      </w:pPr>
      <w:r>
        <w:rPr>
          <w:sz w:val="24"/>
        </w:rPr>
        <w:t>Подарки,которыеработникимогутпередаватьдругимлицамилиприниматьотучреждениявсвязисосвоейтрудовойдеятельностью,атакжерасходынаделовоегостеприимстводолжны соответствоватьследующимкритериям:</w:t>
      </w:r>
    </w:p>
    <w:p w:rsidR="0081185A" w:rsidRDefault="007D1EBE">
      <w:pPr>
        <w:pStyle w:val="a4"/>
        <w:numPr>
          <w:ilvl w:val="0"/>
          <w:numId w:val="1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бытьразумнообоснованными,соразмернымиинеявлятьсяпредметамироскоши;</w:t>
      </w:r>
    </w:p>
    <w:p w:rsidR="0081185A" w:rsidRDefault="007D1EBE">
      <w:pPr>
        <w:pStyle w:val="a4"/>
        <w:numPr>
          <w:ilvl w:val="0"/>
          <w:numId w:val="1"/>
        </w:numPr>
        <w:tabs>
          <w:tab w:val="left" w:pos="718"/>
        </w:tabs>
        <w:ind w:right="104" w:firstLine="427"/>
        <w:rPr>
          <w:sz w:val="24"/>
        </w:rPr>
      </w:pPr>
      <w:r>
        <w:rPr>
          <w:sz w:val="24"/>
        </w:rPr>
        <w:t>не представлять собой сокрытое вознаграждение за услугу, действие или бездействие,попустительствоилипокровительство;предоставлениеправилипринятиеопределенныхрешений(озаключениисделки,ополучениилицензии,разрешения,согласования,выставления более высоких оценок   и т.п.) либо попытку оказать влияние на получателя синойнезаконнойили неэтичнойцелью;</w:t>
      </w:r>
    </w:p>
    <w:p w:rsidR="0081185A" w:rsidRDefault="007D1EBE">
      <w:pPr>
        <w:pStyle w:val="a4"/>
        <w:numPr>
          <w:ilvl w:val="0"/>
          <w:numId w:val="1"/>
        </w:numPr>
        <w:tabs>
          <w:tab w:val="left" w:pos="718"/>
        </w:tabs>
        <w:ind w:right="115" w:firstLine="427"/>
        <w:rPr>
          <w:sz w:val="24"/>
        </w:rPr>
      </w:pPr>
      <w:r>
        <w:rPr>
          <w:sz w:val="24"/>
        </w:rPr>
        <w:t xml:space="preserve">не создавать </w:t>
      </w:r>
      <w:proofErr w:type="spellStart"/>
      <w:r>
        <w:rPr>
          <w:sz w:val="24"/>
        </w:rPr>
        <w:t>репутационного</w:t>
      </w:r>
      <w:proofErr w:type="spellEnd"/>
      <w:r>
        <w:rPr>
          <w:sz w:val="24"/>
        </w:rPr>
        <w:t xml:space="preserve"> риска для учреждения, работников и иных лиц в случаераскрытияинформацииосовершенныхподарках ипонесенных представительскихрасходах;</w:t>
      </w:r>
    </w:p>
    <w:p w:rsidR="0081185A" w:rsidRDefault="007D1EBE">
      <w:pPr>
        <w:pStyle w:val="a4"/>
        <w:numPr>
          <w:ilvl w:val="0"/>
          <w:numId w:val="1"/>
        </w:numPr>
        <w:tabs>
          <w:tab w:val="left" w:pos="696"/>
        </w:tabs>
        <w:ind w:right="110" w:firstLine="427"/>
        <w:rPr>
          <w:sz w:val="24"/>
        </w:rPr>
      </w:pPr>
      <w:r>
        <w:rPr>
          <w:sz w:val="24"/>
        </w:rPr>
        <w:t>не противоречить принципам и требованиям антикоррупционной политики учреждения,норм профессиональной этики педагогических работников и другим внутренним документамучреждения,действующемузаконодательствуиобщепринятымнормамморалиинравственности.</w:t>
      </w:r>
    </w:p>
    <w:p w:rsidR="0081185A" w:rsidRDefault="0081185A">
      <w:pPr>
        <w:jc w:val="both"/>
        <w:rPr>
          <w:sz w:val="24"/>
        </w:rPr>
        <w:sectPr w:rsidR="0081185A">
          <w:type w:val="continuous"/>
          <w:pgSz w:w="11910" w:h="16840"/>
          <w:pgMar w:top="1100" w:right="740" w:bottom="280" w:left="1160" w:header="720" w:footer="720" w:gutter="0"/>
          <w:cols w:space="720"/>
        </w:sectPr>
      </w:pPr>
    </w:p>
    <w:p w:rsidR="0081185A" w:rsidRDefault="007D1EBE">
      <w:pPr>
        <w:pStyle w:val="a4"/>
        <w:numPr>
          <w:ilvl w:val="1"/>
          <w:numId w:val="2"/>
        </w:numPr>
        <w:tabs>
          <w:tab w:val="left" w:pos="1008"/>
        </w:tabs>
        <w:spacing w:before="60"/>
        <w:ind w:right="108" w:firstLine="427"/>
        <w:jc w:val="both"/>
        <w:rPr>
          <w:sz w:val="24"/>
        </w:rPr>
      </w:pPr>
      <w:r>
        <w:rPr>
          <w:sz w:val="24"/>
        </w:rPr>
        <w:lastRenderedPageBreak/>
        <w:t>Работники, представляя интересы учреждения или действуя от его имени, должныпониматьграницыдопустимогоповеденияприобменеделовымиподаркамииоказанияделовогогостеприимства.</w:t>
      </w:r>
    </w:p>
    <w:p w:rsidR="0081185A" w:rsidRDefault="007D1EBE">
      <w:pPr>
        <w:pStyle w:val="a4"/>
        <w:numPr>
          <w:ilvl w:val="1"/>
          <w:numId w:val="2"/>
        </w:numPr>
        <w:tabs>
          <w:tab w:val="left" w:pos="998"/>
        </w:tabs>
        <w:ind w:right="111" w:firstLine="427"/>
        <w:jc w:val="both"/>
        <w:rPr>
          <w:sz w:val="24"/>
        </w:rPr>
      </w:pPr>
      <w:r>
        <w:rPr>
          <w:sz w:val="24"/>
        </w:rPr>
        <w:t>Подарки, в том числе в виде оказания услуг, знаков особого внимания и участия вразвлекательных и аналогичных мероприятиях не должны ставить принимающую сторону взависимое положение, приводить квозникновениюкаких-либовстречныхобязательств состороныполучателяилиоказыватьвлияниенаобъективностьегоделовыхсужденийирешений.</w:t>
      </w:r>
    </w:p>
    <w:p w:rsidR="0081185A" w:rsidRDefault="007D1EBE">
      <w:pPr>
        <w:pStyle w:val="a4"/>
        <w:numPr>
          <w:ilvl w:val="1"/>
          <w:numId w:val="2"/>
        </w:numPr>
        <w:tabs>
          <w:tab w:val="left" w:pos="996"/>
        </w:tabs>
        <w:ind w:right="110" w:firstLine="427"/>
        <w:jc w:val="both"/>
        <w:rPr>
          <w:sz w:val="24"/>
        </w:rPr>
      </w:pPr>
      <w:r>
        <w:rPr>
          <w:sz w:val="24"/>
        </w:rPr>
        <w:t>Работники учреждения должны отказываться от предложений, получения подарков,оплаты их расходов и влияния на исход сделки, конкурса,аукциона, выставление оценок, напринимаемыеучреждениемрешения и т.д.</w:t>
      </w:r>
    </w:p>
    <w:p w:rsidR="0081185A" w:rsidRDefault="007D1EBE">
      <w:pPr>
        <w:pStyle w:val="a4"/>
        <w:numPr>
          <w:ilvl w:val="1"/>
          <w:numId w:val="2"/>
        </w:numPr>
        <w:tabs>
          <w:tab w:val="left" w:pos="1010"/>
        </w:tabs>
        <w:ind w:right="104" w:firstLine="427"/>
        <w:jc w:val="both"/>
        <w:rPr>
          <w:sz w:val="24"/>
        </w:rPr>
      </w:pPr>
      <w:r>
        <w:rPr>
          <w:sz w:val="24"/>
        </w:rPr>
        <w:t>При любых сомнениях в правомерности или этичности своих действий работникиобязаны поставить в известность руководителя и проконсультироваться с ним, прежде чемдаритьилиполучатьподарки,илиучаствоватьвтехилииныхпредставительскихмероприятиях.</w:t>
      </w:r>
    </w:p>
    <w:p w:rsidR="0081185A" w:rsidRDefault="007D1EBE">
      <w:pPr>
        <w:pStyle w:val="a4"/>
        <w:numPr>
          <w:ilvl w:val="1"/>
          <w:numId w:val="2"/>
        </w:numPr>
        <w:tabs>
          <w:tab w:val="left" w:pos="1034"/>
        </w:tabs>
        <w:ind w:right="107" w:firstLine="427"/>
        <w:jc w:val="both"/>
        <w:rPr>
          <w:sz w:val="24"/>
        </w:rPr>
      </w:pPr>
      <w:r>
        <w:rPr>
          <w:sz w:val="24"/>
        </w:rPr>
        <w:t>Недопускаетсяпередаватьиприниматьподаркиввидеденежныхсредств,какналичных, так и безналичных, независимо от валюты, а также в форме акций, опционной илииныхликвидныхценныхбумаг,ввидеподарочныхсертификатови т.д.</w:t>
      </w:r>
    </w:p>
    <w:p w:rsidR="0081185A" w:rsidRDefault="007D1EBE">
      <w:pPr>
        <w:pStyle w:val="a4"/>
        <w:numPr>
          <w:ilvl w:val="1"/>
          <w:numId w:val="2"/>
        </w:numPr>
        <w:tabs>
          <w:tab w:val="left" w:pos="1020"/>
        </w:tabs>
        <w:spacing w:before="1"/>
        <w:ind w:right="114" w:firstLine="427"/>
        <w:jc w:val="both"/>
        <w:rPr>
          <w:sz w:val="24"/>
        </w:rPr>
      </w:pPr>
      <w:r>
        <w:rPr>
          <w:sz w:val="24"/>
        </w:rPr>
        <w:t>Не допускается принимать подарки ит.д. в ходе проведения торгови во времяпрямыхпереговоровпризаключении договоров(контрактов).</w:t>
      </w:r>
    </w:p>
    <w:p w:rsidR="0081185A" w:rsidRDefault="007D1EBE">
      <w:pPr>
        <w:pStyle w:val="a4"/>
        <w:numPr>
          <w:ilvl w:val="1"/>
          <w:numId w:val="2"/>
        </w:numPr>
        <w:tabs>
          <w:tab w:val="left" w:pos="1102"/>
        </w:tabs>
        <w:ind w:right="113" w:firstLine="427"/>
        <w:jc w:val="both"/>
        <w:rPr>
          <w:sz w:val="24"/>
        </w:rPr>
      </w:pPr>
      <w:r>
        <w:rPr>
          <w:sz w:val="24"/>
        </w:rPr>
        <w:t>В случае осуществления спонсорских, благотворительных программ и мероприятийучреждению должны предварительно удостовериться, что предоставляемая помощь не будетиспользованавкоррупционныхцеляхилиинымнезаконнымпутем.</w:t>
      </w:r>
    </w:p>
    <w:p w:rsidR="0081185A" w:rsidRDefault="007D1EBE">
      <w:pPr>
        <w:pStyle w:val="a4"/>
        <w:numPr>
          <w:ilvl w:val="1"/>
          <w:numId w:val="2"/>
        </w:numPr>
        <w:tabs>
          <w:tab w:val="left" w:pos="1164"/>
        </w:tabs>
        <w:ind w:right="106" w:firstLine="427"/>
        <w:jc w:val="both"/>
        <w:rPr>
          <w:sz w:val="24"/>
        </w:rPr>
      </w:pPr>
      <w:r>
        <w:rPr>
          <w:sz w:val="24"/>
        </w:rPr>
        <w:t>НеисполнениенастоящихПравилможетстатьоснованиемдляприменениякработнику учреждения мер дисциплинарного, административного, уголовного и гражданско-правовогохарактера.</w:t>
      </w:r>
    </w:p>
    <w:sectPr w:rsidR="0081185A" w:rsidSect="002E7929">
      <w:pgSz w:w="11910" w:h="16840"/>
      <w:pgMar w:top="480" w:right="7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A02E5"/>
    <w:multiLevelType w:val="hybridMultilevel"/>
    <w:tmpl w:val="786E70A2"/>
    <w:lvl w:ilvl="0" w:tplc="54F6CC4E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C2685C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2" w:tplc="FB92DE20">
      <w:numFmt w:val="bullet"/>
      <w:lvlText w:val="•"/>
      <w:lvlJc w:val="left"/>
      <w:pPr>
        <w:ind w:left="2097" w:hanging="140"/>
      </w:pPr>
      <w:rPr>
        <w:rFonts w:hint="default"/>
        <w:lang w:val="ru-RU" w:eastAsia="en-US" w:bidi="ar-SA"/>
      </w:rPr>
    </w:lvl>
    <w:lvl w:ilvl="3" w:tplc="F384D672">
      <w:numFmt w:val="bullet"/>
      <w:lvlText w:val="•"/>
      <w:lvlJc w:val="left"/>
      <w:pPr>
        <w:ind w:left="3085" w:hanging="140"/>
      </w:pPr>
      <w:rPr>
        <w:rFonts w:hint="default"/>
        <w:lang w:val="ru-RU" w:eastAsia="en-US" w:bidi="ar-SA"/>
      </w:rPr>
    </w:lvl>
    <w:lvl w:ilvl="4" w:tplc="79AAE390">
      <w:numFmt w:val="bullet"/>
      <w:lvlText w:val="•"/>
      <w:lvlJc w:val="left"/>
      <w:pPr>
        <w:ind w:left="4074" w:hanging="140"/>
      </w:pPr>
      <w:rPr>
        <w:rFonts w:hint="default"/>
        <w:lang w:val="ru-RU" w:eastAsia="en-US" w:bidi="ar-SA"/>
      </w:rPr>
    </w:lvl>
    <w:lvl w:ilvl="5" w:tplc="B7888E94">
      <w:numFmt w:val="bullet"/>
      <w:lvlText w:val="•"/>
      <w:lvlJc w:val="left"/>
      <w:pPr>
        <w:ind w:left="5063" w:hanging="140"/>
      </w:pPr>
      <w:rPr>
        <w:rFonts w:hint="default"/>
        <w:lang w:val="ru-RU" w:eastAsia="en-US" w:bidi="ar-SA"/>
      </w:rPr>
    </w:lvl>
    <w:lvl w:ilvl="6" w:tplc="29C02DE0">
      <w:numFmt w:val="bullet"/>
      <w:lvlText w:val="•"/>
      <w:lvlJc w:val="left"/>
      <w:pPr>
        <w:ind w:left="6051" w:hanging="140"/>
      </w:pPr>
      <w:rPr>
        <w:rFonts w:hint="default"/>
        <w:lang w:val="ru-RU" w:eastAsia="en-US" w:bidi="ar-SA"/>
      </w:rPr>
    </w:lvl>
    <w:lvl w:ilvl="7" w:tplc="63F8B79A">
      <w:numFmt w:val="bullet"/>
      <w:lvlText w:val="•"/>
      <w:lvlJc w:val="left"/>
      <w:pPr>
        <w:ind w:left="7040" w:hanging="140"/>
      </w:pPr>
      <w:rPr>
        <w:rFonts w:hint="default"/>
        <w:lang w:val="ru-RU" w:eastAsia="en-US" w:bidi="ar-SA"/>
      </w:rPr>
    </w:lvl>
    <w:lvl w:ilvl="8" w:tplc="0D969F34">
      <w:numFmt w:val="bullet"/>
      <w:lvlText w:val="•"/>
      <w:lvlJc w:val="left"/>
      <w:pPr>
        <w:ind w:left="8029" w:hanging="140"/>
      </w:pPr>
      <w:rPr>
        <w:rFonts w:hint="default"/>
        <w:lang w:val="ru-RU" w:eastAsia="en-US" w:bidi="ar-SA"/>
      </w:rPr>
    </w:lvl>
  </w:abstractNum>
  <w:abstractNum w:abstractNumId="1">
    <w:nsid w:val="7B8335DC"/>
    <w:multiLevelType w:val="multilevel"/>
    <w:tmpl w:val="317CF1DE"/>
    <w:lvl w:ilvl="0">
      <w:start w:val="1"/>
      <w:numFmt w:val="decimal"/>
      <w:lvlText w:val="%1."/>
      <w:lvlJc w:val="left"/>
      <w:pPr>
        <w:ind w:left="430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34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68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6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55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185A"/>
    <w:rsid w:val="002E7929"/>
    <w:rsid w:val="007D1EBE"/>
    <w:rsid w:val="0081185A"/>
    <w:rsid w:val="00952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792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E7929"/>
    <w:pPr>
      <w:ind w:left="192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79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7929"/>
    <w:pPr>
      <w:ind w:left="114" w:firstLine="42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E7929"/>
    <w:pPr>
      <w:ind w:left="114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2E79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148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4148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4148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349176/2da8d7a9884839c44d98466e0b1a63101b298844/" TargetMode="External"/><Relationship Id="rId10" Type="http://schemas.openxmlformats.org/officeDocument/2006/relationships/hyperlink" Target="https://www.consultant.ru/document/cons_doc_LAW_34148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4148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3</cp:revision>
  <dcterms:created xsi:type="dcterms:W3CDTF">2022-01-14T04:52:00Z</dcterms:created>
  <dcterms:modified xsi:type="dcterms:W3CDTF">2023-12-25T12:51:00Z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2022-01-14T00:00:00Z</vt:filetime>
  </property>
</Properties>
</file>